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hd w:fill="ffffff" w:val="clear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OGÓLNOPOLSKI KONKURS NA ARTYSTYCZNY PLAKAT WINOBRANIOWY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DNI ZIELONEJ GÓRY WINOBRANIE 2023r.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REGULAMIN 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Niniejszy regulamin określa warunki uczestnictwa w Ogólnopolskim Konkursie na Artystyczny Plakat Winobraniowy, zwanym dalej Konkursem. 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I. Postanowienia ogólne 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Organizatorami Konkursu jest Okręg Zielonogórski Związku Polskich Artystów Plastyków z siedzibą w Zielonej Górze, ul. Stary Rynek 2-3, NIP 929-00-53-735 oraz Zielonogórski Ośrodek Kultury z siedzibą w Zielonej Górze, ul. Festiwalowa 3, NIP 929-00-11-719.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Ogólnopolski Konkurs na Artystyczny Plakat Winobraniowy jest konkursem otwartym, przeznaczonym dla artystek i artystów polskich zamieszkujących w kraju lub zagranicą będących osobami pełnoletnimi. Konkurs adresowany jest do studentów oraz absolwentów wyższych szkół artystycznych, a także artystek i artystów nieposiadających dyplomu uczelni artystycznych, ale legitymujących się aktywnością twórczą i dorobkiem, zwanych dalej Uczestnikami.  </w:t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Przedmiotem Konkursu jest wyłonienie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artystycznego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plakatu nawiązującego do winiarskiej tradycji i tożsamości Miasta Zielona Góra w kontekście obchodów 800-lecia powstania i 700-lecia nadania praw miejskich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 który będzie towarzyszył obchodom Dni Zielonej Góry Winobranie 2023r.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hd w:fill="ffffff" w:val="clear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hd w:fill="ffffff" w:val="clear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Wernisaż wystawy pokonkursowej odbędzie się w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Galerii Sztuki Pro Arte Okręgu Zielonogórskiego Związku Polskich Artystów Plastyków,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 uroczystości przekazania przez Prezydenta Miasta Bachusowi kluczy do bram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Miasta. Wystawa będzie istotnym punktem uroczystości winobraniowych.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 Organizator powołuje Jury Konkursu, które będzie kwalifikować prace do wystawy pokonkursowej, a także przyzna nagrodę Grand Prix i wyróżnienia.  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II. Terminarz i procedura konkursowa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 25.08.2023 r. do godz. 12:00 - przyjmowanie zgłoszeń do pierwszego etapu Konkursu                                                  27.08.2023 r.                               - ogłoszenie wyników pierwszego etapu kwalifikacji  </w:t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 01.09.2023 r. do godz. 23:59 - wniesienie bezzwrotnej opłaty konkursowej przez Uczestników</w:t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10.09.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2023 r.                               - wernisaż wystawy, ogłoszenie wyników i wręczenie nagród 09-17.09.2023 r.                          - czas trwania wystawy pokonkursowej </w:t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Konkurs odbywa się w dwóch etapach:  </w:t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pierwszy etap – kwalifikacja plakatów do wystawy pokonkursowej, na podstawie elektronicznych reprodukcji </w:t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drugi etap – potwierdzenie kwalifikacji do drugiego etapu na podstawie wniesienia bezzwrotnej opłaty konkursowej przez Uczestników i na podstawie potwierdzenie uiszczenia opłaty wyłonienie laureatów konkursu.  </w:t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Prace niespełniające warunków określonych w Regulaminie zostaną wykluczone z dalszego udziału w Konkursie. Organizator zastrzega sobie prawo do odmowy przyjęcia zgłoszonych do udziału w Konkursie prac, w szczególności jeżeli nadesłane prace mogłyby zostać uznane za naruszające bezwzględnie obowiązujące w Polsce przepisy prawa lub dobre obyczaje.  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Każdy Uczestnik może zgłosić do Konkursu maksymalnie 3 projekty plakatu wykonane wyłącznie w technice cyfrowej.</w:t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Zgłoszenie do pierwszego etapu Konkursu (bezpłatne): </w:t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Jury powołane przez Organizatora ocenia w pierwszym etapie Konkursu elektroniczne projekty plakatów Uczestników.</w:t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Zgłoszenia na Konkurs należy dokonywać wyłącznie mailowo na adres </w:t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plakatwinobraniowy@gmail.com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Zgłoszenie musi zawierać:  </w:t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a) projekt plakatu </w:t>
      </w:r>
    </w:p>
    <w:p w:rsidR="00000000" w:rsidDel="00000000" w:rsidP="00000000" w:rsidRDefault="00000000" w:rsidRPr="00000000" w14:paraId="00000030">
      <w:pPr>
        <w:keepNext w:val="1"/>
        <w:numPr>
          <w:ilvl w:val="0"/>
          <w:numId w:val="4"/>
        </w:numPr>
        <w:shd w:fill="ffffff" w:val="clear"/>
        <w:spacing w:line="276" w:lineRule="auto"/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plakaty powinny zawierać widoczne napisy: </w:t>
      </w:r>
    </w:p>
    <w:p w:rsidR="00000000" w:rsidDel="00000000" w:rsidP="00000000" w:rsidRDefault="00000000" w:rsidRPr="00000000" w14:paraId="00000031">
      <w:pPr>
        <w:keepNext w:val="1"/>
        <w:shd w:fill="ffffff" w:val="clear"/>
        <w:spacing w:line="276" w:lineRule="auto"/>
        <w:ind w:left="1440" w:firstLine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Dni Zielonej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Góry WINOBRANIE 2023</w:t>
        <w:br w:type="textWrapping"/>
        <w:t xml:space="preserve">9–17 września 2023</w:t>
      </w:r>
    </w:p>
    <w:p w:rsidR="00000000" w:rsidDel="00000000" w:rsidP="00000000" w:rsidRDefault="00000000" w:rsidRPr="00000000" w14:paraId="00000032">
      <w:pPr>
        <w:keepNext w:val="1"/>
        <w:shd w:fill="ffffff" w:val="clear"/>
        <w:spacing w:line="276" w:lineRule="auto"/>
        <w:ind w:left="1440" w:firstLine="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odnosić się do obchodów 800-lecia powstania Zielonej Góry i 700-lecia uzyskania praw miejskich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które będą jednym z kryteriów oceniania plakatów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numPr>
          <w:ilvl w:val="0"/>
          <w:numId w:val="5"/>
        </w:numPr>
        <w:shd w:fill="ffffff" w:val="clear"/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plakaty powinny mieć orientację pionową </w:t>
      </w:r>
    </w:p>
    <w:p w:rsidR="00000000" w:rsidDel="00000000" w:rsidP="00000000" w:rsidRDefault="00000000" w:rsidRPr="00000000" w14:paraId="00000034">
      <w:pPr>
        <w:keepNext w:val="1"/>
        <w:numPr>
          <w:ilvl w:val="0"/>
          <w:numId w:val="5"/>
        </w:numPr>
        <w:shd w:fill="ffffff" w:val="clear"/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format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B1 (100x70 cm)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numPr>
          <w:ilvl w:val="0"/>
          <w:numId w:val="5"/>
        </w:numPr>
        <w:shd w:fill="ffffff" w:val="clear"/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plik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JPG</w:t>
      </w:r>
    </w:p>
    <w:p w:rsidR="00000000" w:rsidDel="00000000" w:rsidP="00000000" w:rsidRDefault="00000000" w:rsidRPr="00000000" w14:paraId="00000036">
      <w:pPr>
        <w:keepNext w:val="1"/>
        <w:numPr>
          <w:ilvl w:val="0"/>
          <w:numId w:val="5"/>
        </w:numPr>
        <w:shd w:fill="ffffff" w:val="clear"/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rozdzielczość pliku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300 dpi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1"/>
        <w:numPr>
          <w:ilvl w:val="0"/>
          <w:numId w:val="5"/>
        </w:numPr>
        <w:shd w:fill="ffffff" w:val="clear"/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kolor RGB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numPr>
          <w:ilvl w:val="0"/>
          <w:numId w:val="5"/>
        </w:numPr>
        <w:shd w:fill="ffffff" w:val="clear"/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max. rozmiar pojedynczego pliku 5 MB</w:t>
      </w:r>
    </w:p>
    <w:p w:rsidR="00000000" w:rsidDel="00000000" w:rsidP="00000000" w:rsidRDefault="00000000" w:rsidRPr="00000000" w14:paraId="00000039">
      <w:pPr>
        <w:keepNext w:val="1"/>
        <w:numPr>
          <w:ilvl w:val="0"/>
          <w:numId w:val="5"/>
        </w:numPr>
        <w:shd w:fill="ffffff" w:val="clear"/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pliki ze zgłaszanymi pracami powinny zostać opisane w następujący sposób:</w:t>
      </w:r>
    </w:p>
    <w:p w:rsidR="00000000" w:rsidDel="00000000" w:rsidP="00000000" w:rsidRDefault="00000000" w:rsidRPr="00000000" w14:paraId="0000003A">
      <w:pPr>
        <w:keepNext w:val="1"/>
        <w:shd w:fill="ffffff" w:val="clear"/>
        <w:spacing w:line="276" w:lineRule="auto"/>
        <w:ind w:left="2880" w:firstLine="72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nazwisko, imię, Winobranie 2023</w:t>
      </w:r>
    </w:p>
    <w:p w:rsidR="00000000" w:rsidDel="00000000" w:rsidP="00000000" w:rsidRDefault="00000000" w:rsidRPr="00000000" w14:paraId="0000003B">
      <w:pPr>
        <w:keepNext w:val="1"/>
        <w:shd w:fill="ffffff" w:val="clear"/>
        <w:spacing w:line="276" w:lineRule="auto"/>
        <w:ind w:left="2880" w:firstLine="72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shd w:fill="ffffff" w:val="clear"/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b) wypełnioną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podpisaną Kartę Zgłoszeniową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dostępną do pobrania na stronie </w:t>
      </w:r>
      <w:hyperlink r:id="rId7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www.zpap.zgora.p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</w:t>
      </w:r>
    </w:p>
    <w:p w:rsidR="00000000" w:rsidDel="00000000" w:rsidP="00000000" w:rsidRDefault="00000000" w:rsidRPr="00000000" w14:paraId="0000003D">
      <w:pPr>
        <w:keepNext w:val="1"/>
        <w:shd w:fill="ffffff" w:val="clear"/>
        <w:spacing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numPr>
          <w:ilvl w:val="0"/>
          <w:numId w:val="1"/>
        </w:numPr>
        <w:shd w:fill="ffffff" w:val="clear"/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Zgłoszenia należy dokonać w terminie do 25.08.2023 r. do godz. 12:00.</w:t>
      </w:r>
    </w:p>
    <w:p w:rsidR="00000000" w:rsidDel="00000000" w:rsidP="00000000" w:rsidRDefault="00000000" w:rsidRPr="00000000" w14:paraId="0000003F">
      <w:pPr>
        <w:keepNext w:val="1"/>
        <w:numPr>
          <w:ilvl w:val="0"/>
          <w:numId w:val="1"/>
        </w:numPr>
        <w:shd w:fill="ffffff" w:val="clear"/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Lista Uczestników zakwalifikowanych do drugiego etapu udostępniona zostanie na stronie www.zpap.zgora.pl i www.facebook.com/GaleriaSztukiProArte do 27.08.2023 r.</w:t>
      </w:r>
    </w:p>
    <w:p w:rsidR="00000000" w:rsidDel="00000000" w:rsidP="00000000" w:rsidRDefault="00000000" w:rsidRPr="00000000" w14:paraId="00000040">
      <w:pPr>
        <w:keepNext w:val="1"/>
        <w:numPr>
          <w:ilvl w:val="0"/>
          <w:numId w:val="1"/>
        </w:numPr>
        <w:shd w:fill="ffffff" w:val="clear"/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Decyzje Jury pierwszego etapu Konkursu są ostateczne i nie podlegają odwołaniu. </w:t>
      </w:r>
    </w:p>
    <w:p w:rsidR="00000000" w:rsidDel="00000000" w:rsidP="00000000" w:rsidRDefault="00000000" w:rsidRPr="00000000" w14:paraId="0000004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shd w:fill="ffffff" w:val="clear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Zgłoszenie do drugiego etapu Konkursu : </w:t>
      </w:r>
    </w:p>
    <w:p w:rsidR="00000000" w:rsidDel="00000000" w:rsidP="00000000" w:rsidRDefault="00000000" w:rsidRPr="00000000" w14:paraId="00000043">
      <w:pPr>
        <w:keepNext w:val="1"/>
        <w:shd w:fill="ffffff" w:val="clear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Warunkiem wzięcia udziału w wystawie konkursowej oraz ubiegania się o nagrodę jest wniesienie bezzwrotnej opłaty stanowiącej udział w kosztach organizacyjnych (m.in. wydruk plakatu). </w:t>
      </w:r>
    </w:p>
    <w:p w:rsidR="00000000" w:rsidDel="00000000" w:rsidP="00000000" w:rsidRDefault="00000000" w:rsidRPr="00000000" w14:paraId="00000045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Opłata konkursowa </w:t>
      </w:r>
    </w:p>
    <w:p w:rsidR="00000000" w:rsidDel="00000000" w:rsidP="00000000" w:rsidRDefault="00000000" w:rsidRPr="00000000" w14:paraId="00000046">
      <w:pPr>
        <w:keepNext w:val="1"/>
        <w:numPr>
          <w:ilvl w:val="0"/>
          <w:numId w:val="3"/>
        </w:numPr>
        <w:shd w:fill="ffffff" w:val="clear"/>
        <w:spacing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Opłata wynosi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100 zł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(słownie: sto złotych)</w:t>
      </w:r>
    </w:p>
    <w:p w:rsidR="00000000" w:rsidDel="00000000" w:rsidP="00000000" w:rsidRDefault="00000000" w:rsidRPr="00000000" w14:paraId="00000047">
      <w:pPr>
        <w:keepNext w:val="1"/>
        <w:numPr>
          <w:ilvl w:val="0"/>
          <w:numId w:val="3"/>
        </w:numPr>
        <w:shd w:fill="ffffff" w:val="clear"/>
        <w:spacing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Opłaty należy dokonać na rachunek bankowy Organizatora:  </w:t>
      </w:r>
    </w:p>
    <w:p w:rsidR="00000000" w:rsidDel="00000000" w:rsidP="00000000" w:rsidRDefault="00000000" w:rsidRPr="00000000" w14:paraId="00000048">
      <w:pPr>
        <w:keepNext w:val="1"/>
        <w:shd w:fill="ffffff" w:val="clear"/>
        <w:spacing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shd w:fill="ffffff" w:val="clear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OKRĘG ZIELONOGÓRSKI ZPAP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shd w:fill="ffffff" w:val="clear"/>
        <w:spacing w:line="276" w:lineRule="auto"/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ul. Stary Rynek 2-3, 65-067 Zielona Góra</w:t>
      </w:r>
    </w:p>
    <w:p w:rsidR="00000000" w:rsidDel="00000000" w:rsidP="00000000" w:rsidRDefault="00000000" w:rsidRPr="00000000" w14:paraId="0000004B">
      <w:pPr>
        <w:keepNext w:val="1"/>
        <w:shd w:fill="ffffff" w:val="clear"/>
        <w:spacing w:line="276" w:lineRule="auto"/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nr konta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71 1090 1535 0000 0000 5301 9145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shd w:fill="ffffff" w:val="clear"/>
        <w:spacing w:line="276" w:lineRule="auto"/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tytule wpisując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„Konkurs na plakat Winobranie 2023”</w:t>
      </w:r>
    </w:p>
    <w:p w:rsidR="00000000" w:rsidDel="00000000" w:rsidP="00000000" w:rsidRDefault="00000000" w:rsidRPr="00000000" w14:paraId="0000004D">
      <w:pPr>
        <w:keepNext w:val="1"/>
        <w:shd w:fill="ffffff" w:val="clear"/>
        <w:spacing w:line="276" w:lineRule="auto"/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numPr>
          <w:ilvl w:val="0"/>
          <w:numId w:val="2"/>
        </w:numPr>
        <w:shd w:fill="ffffff" w:val="clear"/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Potwierdzenie wniesienia opłaty (fotografia, skan, plik PDF, nie większy niż 1 MB) należy przesłać mailem na adres plakatwinobraniowy@gmail.com do 01.09.2023 r. do godz. 23:59.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numPr>
          <w:ilvl w:val="0"/>
          <w:numId w:val="2"/>
        </w:numPr>
        <w:shd w:fill="ffffff" w:val="clear"/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Brak dowodu wpłaty jest równoznaczny z nie wzięciem udziału plakatu w wystawie oraz braku możliwości otrzymania nagrody.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III. Nagrody </w:t>
      </w:r>
    </w:p>
    <w:p w:rsidR="00000000" w:rsidDel="00000000" w:rsidP="00000000" w:rsidRDefault="00000000" w:rsidRPr="00000000" w14:paraId="0000005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Nagrody regulaminowe:  </w:t>
      </w:r>
    </w:p>
    <w:p w:rsidR="00000000" w:rsidDel="00000000" w:rsidP="00000000" w:rsidRDefault="00000000" w:rsidRPr="00000000" w14:paraId="000000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Grand Prix – 4.000 zł </w:t>
      </w:r>
    </w:p>
    <w:p w:rsidR="00000000" w:rsidDel="00000000" w:rsidP="00000000" w:rsidRDefault="00000000" w:rsidRPr="00000000" w14:paraId="0000005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Pierwsze wyróżnienie – 1.000 zł </w:t>
      </w:r>
    </w:p>
    <w:p w:rsidR="00000000" w:rsidDel="00000000" w:rsidP="00000000" w:rsidRDefault="00000000" w:rsidRPr="00000000" w14:paraId="0000005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Drugie wyróżnienie – 1.000 zł  </w:t>
      </w:r>
    </w:p>
    <w:p w:rsidR="00000000" w:rsidDel="00000000" w:rsidP="00000000" w:rsidRDefault="00000000" w:rsidRPr="00000000" w14:paraId="0000005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Zwycięski plakat planuje się wydrukować w formacie B1 (100x70cm) w nakładzie 100 szt.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br w:type="textWrapping"/>
        <w:t xml:space="preserve">i wyeksponować na słupach ogłoszeniowych w Zielonej Górze.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Organizator dopuszcza możliwość przyznania dodatkowych nagród i wyróżnień pozaregulaminowych.</w:t>
      </w:r>
    </w:p>
    <w:p w:rsidR="00000000" w:rsidDel="00000000" w:rsidP="00000000" w:rsidRDefault="00000000" w:rsidRPr="00000000" w14:paraId="000000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Organizator zastrzega, iż jury Konkursu może nie przyznać poszczególnych nagród, przyznać nagrody ex aequo lub zmienić liczbę i wysokość nagród.  </w:t>
      </w:r>
    </w:p>
    <w:p w:rsidR="00000000" w:rsidDel="00000000" w:rsidP="00000000" w:rsidRDefault="00000000" w:rsidRPr="00000000" w14:paraId="0000005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IV. Postanowienia końcowe  </w:t>
      </w:r>
    </w:p>
    <w:p w:rsidR="00000000" w:rsidDel="00000000" w:rsidP="00000000" w:rsidRDefault="00000000" w:rsidRPr="00000000" w14:paraId="0000005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Zgłoszenie projektu plakatu do konkursu jest jednoznaczne z przyjęciem warunków niniejszego regulaminu i oświadczeniem, że prace zgłoszone na Konkurs zostały wykonane osobiście.  </w:t>
      </w:r>
    </w:p>
    <w:p w:rsidR="00000000" w:rsidDel="00000000" w:rsidP="00000000" w:rsidRDefault="00000000" w:rsidRPr="00000000" w14:paraId="0000006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Przekazanie prac konkursowych oznacza jednocześnie, że przekazujący oświadcza, iż nie naruszają one praw osób trzecich, w szczególności nie naruszają ich majątkowych i osobistych praw autorskich. W przypadku wystąpienia przez osobę trzecią z roszczeniami wynikającymi z tytułu naruszenia praw określonych powyżej osoba przekazująca zrekompensuje Organizatorowi jako wyłącznie odpowiedzialna, koszty poniesione w związku ze skierowaniem przeciwko niemu roszczeń odszkodowawczych, zwalniając Organizatora od wszelkich zobowiązań, jakie powstaną z tego tytułu.  </w:t>
      </w:r>
    </w:p>
    <w:p w:rsidR="00000000" w:rsidDel="00000000" w:rsidP="00000000" w:rsidRDefault="00000000" w:rsidRPr="00000000" w14:paraId="0000006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Organizator przewiduje druk katalogu z plakatami zakwalifikowanymi na Wystawę. Uczestnikom Wystawy przysługuje prawo do bezpłatnego egzemplarza katalogu. </w:t>
      </w:r>
    </w:p>
    <w:p w:rsidR="00000000" w:rsidDel="00000000" w:rsidP="00000000" w:rsidRDefault="00000000" w:rsidRPr="00000000" w14:paraId="00000062">
      <w:pPr>
        <w:keepNext w:val="1"/>
        <w:shd w:fill="ffffff" w:val="clear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 Wydrukowane plakaty zakwalifikowane do Wystawy przechodzą na własność Okręgu Zielonogórskiego ZPAP.</w:t>
      </w:r>
    </w:p>
    <w:p w:rsidR="00000000" w:rsidDel="00000000" w:rsidP="00000000" w:rsidRDefault="00000000" w:rsidRPr="00000000" w14:paraId="0000006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 Poprzez zgłoszenie prac do konkursu Uczestnik udziela Organizatorowi niewyłącznej nieodpłatnej licencji (wraz z prawem do udzielania dalszej licencji) bez ograniczeń terytorialnych i przez czas nieokreślony, na korzystanie z projektów plakatów do celów związanych z organizacją Konkursu i jego promocją na polach eksploatacji obejmujących: </w:t>
      </w:r>
    </w:p>
    <w:p w:rsidR="00000000" w:rsidDel="00000000" w:rsidP="00000000" w:rsidRDefault="00000000" w:rsidRPr="00000000" w14:paraId="0000006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w zakresie utrwalania i zwielokrotniania: wytwarzanie dowolną techniką nieograniczonej ilości egzemplarzy, w tym techniką drukarską, reprograficzną, audiowizualną, zapisu magnetycznego, techniką cyfrową, </w:t>
      </w:r>
    </w:p>
    <w:p w:rsidR="00000000" w:rsidDel="00000000" w:rsidP="00000000" w:rsidRDefault="00000000" w:rsidRPr="00000000" w14:paraId="0000006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w zakresie rozpowszechniania w inny sposób: publiczne wystawienie, wyświetlenie, odtworzenie oraz nadawanie i reemitowanie, w tym w sieci Internet, wprowadzenie do pamięci komputera, przesyłanie za pomocą sieci multimedialnej, w tym w sieci Internet oraz inne publiczne udostępnianie w taki sposób, aby każdy mógł mieć do nich dostęp w miejscu i w czasie przez siebie wybranym.  </w:t>
      </w:r>
    </w:p>
    <w:p w:rsidR="00000000" w:rsidDel="00000000" w:rsidP="00000000" w:rsidRDefault="00000000" w:rsidRPr="00000000" w14:paraId="0000006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 Osoby nadsyłające swe zgłoszenia w ramach konkursu tym samym wyrażają zgodę na przetwarzanie przez Organizatora swoich danych osobowych wyłącznie na potrzeby konkursu w zakresie koniecznym do prawidłowego przeprowadzenia konkursu (ustawa o ochronie danych osobowych z dn. 29 sierpnia 1997 roku Dz.U. Nr 133, poz. 833 z późn. zm.).  </w:t>
      </w:r>
    </w:p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 Organizator zastrzega sobie możliwość wprowadzenia zmian w Regulaminie do chwili oficjalnego ogłoszenia wyników konkursu.  </w:t>
      </w:r>
    </w:p>
    <w:p w:rsidR="00000000" w:rsidDel="00000000" w:rsidP="00000000" w:rsidRDefault="00000000" w:rsidRPr="00000000" w14:paraId="0000006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 Wszelkie pytania związane z konkursem i niniejszym regulaminem można kierować́ pod adres email: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plakatwinobraniowy@gmail.com,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+48 570 195 551.</w:t>
      </w:r>
    </w:p>
    <w:p w:rsidR="00000000" w:rsidDel="00000000" w:rsidP="00000000" w:rsidRDefault="00000000" w:rsidRPr="00000000" w14:paraId="0000006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0"/>
        <w:jc w:val="center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634197" cy="7200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197" cy="7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845030" cy="720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7399" l="0" r="0" t="7397"/>
                    <a:stretch>
                      <a:fillRect/>
                    </a:stretch>
                  </pic:blipFill>
                  <pic:spPr>
                    <a:xfrm>
                      <a:off x="0" y="0"/>
                      <a:ext cx="845030" cy="7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-BoldMT" w:cs="Arial-BoldMT" w:eastAsia="Arial-BoldMT" w:hAnsi="Arial-BoldMT"/>
          <w:b w:val="1"/>
          <w:sz w:val="40"/>
          <w:szCs w:val="40"/>
          <w:rtl w:val="0"/>
        </w:rPr>
        <w:t xml:space="preserve">     </w:t>
      </w:r>
      <w:r w:rsidDel="00000000" w:rsidR="00000000" w:rsidRPr="00000000">
        <w:rPr>
          <w:rFonts w:ascii="Arial-BoldMT" w:cs="Arial-BoldMT" w:eastAsia="Arial-BoldMT" w:hAnsi="Arial-BoldMT"/>
          <w:b w:val="1"/>
          <w:sz w:val="40"/>
          <w:szCs w:val="40"/>
        </w:rPr>
        <w:drawing>
          <wp:inline distB="0" distT="0" distL="0" distR="0">
            <wp:extent cx="945515" cy="720725"/>
            <wp:effectExtent b="0" l="0" r="0" t="0"/>
            <wp:docPr descr="C:\Users\Liwia\AppData\Local\Microsoft\Windows\INetCache\Content.Word\logower2_color.png" id="4" name="image3.png"/>
            <a:graphic>
              <a:graphicData uri="http://schemas.openxmlformats.org/drawingml/2006/picture">
                <pic:pic>
                  <pic:nvPicPr>
                    <pic:cNvPr descr="C:\Users\Liwia\AppData\Local\Microsoft\Windows\INetCache\Content.Word\logower2_color.png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72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-BoldMT" w:cs="Arial-BoldMT" w:eastAsia="Arial-BoldMT" w:hAnsi="Arial-BoldMT"/>
          <w:b w:val="1"/>
          <w:sz w:val="40"/>
          <w:szCs w:val="40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  <w:drawing>
          <wp:inline distB="114300" distT="114300" distL="114300" distR="114300">
            <wp:extent cx="2283582" cy="7200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3582" cy="7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-BoldMT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keepNext w:val="1"/>
      <w:shd w:color="auto" w:fill="ffffff" w:val="clear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Mangal" w:hAnsi="Segoe UI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Łączeinternetowe">
    <w:name w:val="Łącze internetowe"/>
    <w:next w:val="Łączeinternetow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Tekstpodstawowy"/>
    <w:autoRedefine w:val="0"/>
    <w:hidden w:val="0"/>
    <w:qFormat w:val="0"/>
    <w:pPr>
      <w:keepNext w:val="1"/>
      <w:shd w:color="auto" w:fill="ffffff" w:val="clear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1"/>
      <w:szCs w:val="21"/>
      <w:effect w:val="none"/>
      <w:shd w:color="auto" w:fill="ffffff" w:val="clear"/>
      <w:vertAlign w:val="baseline"/>
      <w:cs w:val="0"/>
      <w:em w:val="none"/>
      <w:lang w:bidi="hi-IN" w:eastAsia="zh-CN" w:val="und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keepNext w:val="1"/>
      <w:shd w:color="auto" w:fill="ffffff" w:val="clear"/>
      <w:suppressAutoHyphens w:val="0"/>
      <w:spacing w:after="140" w:line="288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w w:val="100"/>
      <w:position w:val="-1"/>
      <w:sz w:val="21"/>
      <w:szCs w:val="21"/>
      <w:effect w:val="none"/>
      <w:shd w:color="auto" w:fill="ffffff" w:val="clear"/>
      <w:vertAlign w:val="baseline"/>
      <w:cs w:val="0"/>
      <w:em w:val="none"/>
      <w:lang w:bidi="hi-IN" w:eastAsia="zh-CN" w:val="und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keepNext w:val="1"/>
      <w:shd w:color="auto" w:fill="ffffff" w:val="clear"/>
      <w:suppressAutoHyphens w:val="0"/>
      <w:spacing w:after="140" w:line="288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egenda">
    <w:name w:val="Legenda"/>
    <w:basedOn w:val="Normalny"/>
    <w:next w:val="Legenda"/>
    <w:autoRedefine w:val="0"/>
    <w:hidden w:val="0"/>
    <w:qFormat w:val="0"/>
    <w:pPr>
      <w:keepNext w:val="1"/>
      <w:suppressLineNumbers w:val="1"/>
      <w:shd w:color="auto" w:fill="ffffff" w:val="clear"/>
      <w:suppressAutoHyphens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keepNext w:val="1"/>
      <w:suppressLineNumbers w:val="1"/>
      <w:shd w:color="auto" w:fill="ffffff" w:val="clear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keepNext w:val="1"/>
      <w:shd w:color="auto" w:fill="ffffff" w:val="clear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Mangal" w:hAnsi="Segoe UI"/>
      <w:w w:val="100"/>
      <w:position w:val="-1"/>
      <w:sz w:val="18"/>
      <w:szCs w:val="16"/>
      <w:effect w:val="none"/>
      <w:vertAlign w:val="baseline"/>
      <w:cs w:val="0"/>
      <w:em w:val="none"/>
      <w:lang w:bidi="hi-IN" w:eastAsia="zh-CN" w:val="pl-PL"/>
    </w:rPr>
  </w:style>
  <w:style w:type="character" w:styleId="TekstdymkaZnak1">
    <w:name w:val="Tekst dymka Znak1"/>
    <w:next w:val="TekstdymkaZnak1"/>
    <w:autoRedefine w:val="0"/>
    <w:hidden w:val="0"/>
    <w:qFormat w:val="0"/>
    <w:rPr>
      <w:rFonts w:ascii="Times New Roman" w:cs="Mangal" w:hAnsi="Times New Roman"/>
      <w:w w:val="100"/>
      <w:position w:val="-1"/>
      <w:sz w:val="2"/>
      <w:effect w:val="none"/>
      <w:shd w:color="auto" w:fill="ffffff" w:val="clear"/>
      <w:vertAlign w:val="baseline"/>
      <w:cs w:val="0"/>
      <w:em w:val="none"/>
      <w:lang w:bidi="hi-IN" w:eastAsia="zh-CN" w:val="und"/>
    </w:rPr>
  </w:style>
  <w:style w:type="paragraph" w:styleId="ListParagraph">
    <w:name w:val="List Paragraph"/>
    <w:basedOn w:val="Normalny"/>
    <w:next w:val="ListParagraph"/>
    <w:autoRedefine w:val="0"/>
    <w:hidden w:val="0"/>
    <w:qFormat w:val="0"/>
    <w:pPr>
      <w:keepNext w:val="1"/>
      <w:shd w:color="auto" w:fill="ffffff" w:val="clear"/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baseline"/>
      <w:outlineLvl w:val="0"/>
    </w:pPr>
    <w:rPr>
      <w:w w:val="100"/>
      <w:position w:val="-1"/>
      <w:sz w:val="24"/>
      <w:szCs w:val="21"/>
      <w:effect w:val="none"/>
      <w:vertAlign w:val="baseline"/>
      <w:cs w:val="0"/>
      <w:em w:val="none"/>
      <w:lang w:bidi="hi-IN" w:eastAsia="zh-CN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keepNext w:val="1"/>
      <w:shd w:color="auto" w:fill="ffffff" w:val="clear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szCs w:val="18"/>
      <w:effect w:val="none"/>
      <w:vertAlign w:val="baseline"/>
      <w:cs w:val="0"/>
      <w:em w:val="none"/>
      <w:lang w:bidi="hi-IN" w:eastAsia="zh-CN" w:val="pl-PL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w w:val="100"/>
      <w:position w:val="-1"/>
      <w:sz w:val="18"/>
      <w:szCs w:val="18"/>
      <w:effect w:val="none"/>
      <w:shd w:color="auto" w:fill="ffffff" w:val="clear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zpap.zgora.pl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qkBMfHHU91lUwDT2Gk3mEtvG0w==">CgMxLjA4AGofChRzdWdnZXN0LjM5eDRld3ZmZXowehIHT1ogWlBBUGofChRzdWdnZXN0LngxdWwwcHh1dGhmbBIHT1ogWlBBUGofChRzdWdnZXN0Ljg4MmQ4enhoNXFuNRIHT1ogWlBBUGofChRzdWdnZXN0Ljk0Nmc2anNyaTMxaBIHT1ogWlBBUGofChRzdWdnZXN0LmxzbjlnbGl5MXJlbxIHT1ogWlBBUHIhMXpQM2g1aHFpMHFxVlRJUDNoSUpTOEI4b3RfaF9HaHNx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2019-07-05T08:33:00Z</dcterms:created>
  <dc:creator>Agata</dc:creator>
</cp:coreProperties>
</file>