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REGULAMIN KONKURSU</w:t>
      </w:r>
    </w:p>
    <w:p>
      <w:pPr>
        <w:pStyle w:val="Normal.0"/>
        <w:spacing w:before="6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Zaprojektuj t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solankow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awie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before="6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before="60"/>
        <w:ind w:left="0" w:firstLine="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1 </w:t>
      </w:r>
    </w:p>
    <w:p>
      <w:pPr>
        <w:pStyle w:val="Normal.0"/>
        <w:spacing w:before="6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POSTANOWIENIA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LNE</w:t>
      </w:r>
    </w:p>
    <w:p>
      <w:pPr>
        <w:pStyle w:val="List Paragraph"/>
        <w:numPr>
          <w:ilvl w:val="0"/>
          <w:numId w:val="2"/>
        </w:numPr>
        <w:bidi w:val="0"/>
        <w:spacing w:before="60"/>
        <w:ind w:right="0"/>
        <w:jc w:val="left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Regulamin konkursu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Zaprojektuj t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solankow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O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awie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”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zwanego dalej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Konkursem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”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okre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 cele, warunki uczestnictwa w Konkursie oraz spos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 informowania o nim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jego warunkach.</w:t>
      </w:r>
    </w:p>
    <w:p>
      <w:pPr>
        <w:pStyle w:val="List Paragraph"/>
        <w:numPr>
          <w:ilvl w:val="0"/>
          <w:numId w:val="2"/>
        </w:numPr>
        <w:bidi w:val="0"/>
        <w:spacing w:before="60"/>
        <w:ind w:right="0"/>
        <w:jc w:val="left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Regulamin Konkursu jest dost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pny na stronie internetowej Organizatora </w:t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instrText xml:space="preserve"> HYPERLINK "http://www.zwik.olawa.pl"</w:instrText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www.zwik.olawa.pl</w:t>
      </w:r>
      <w:r>
        <w:rPr>
          <w:b w:val="1"/>
          <w:bCs w:val="1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  <w:br w:type="textWrapping"/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oraz na stronie internetowej Akademii Sztuk Pi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knych im. E. Gepperta we Wroc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awiu </w:t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instrText xml:space="preserve"> HYPERLINK "http://www.asp.wroc.pl"</w:instrText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0"/>
          <w:bCs w:val="0"/>
          <w:outline w:val="0"/>
          <w:color w:val="000000"/>
          <w:sz w:val="22"/>
          <w:szCs w:val="22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www.asp.wroc.pl</w:t>
      </w:r>
      <w:r>
        <w:rPr>
          <w:b w:val="1"/>
          <w:bCs w:val="1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before="60"/>
        <w:ind w:right="0"/>
        <w:jc w:val="left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 jest przeznaczony dla student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Akademii Sztuk Pi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knych im. E. Gepperta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 Wroc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awiu.</w:t>
      </w:r>
    </w:p>
    <w:p>
      <w:pPr>
        <w:pStyle w:val="List Paragraph"/>
        <w:numPr>
          <w:ilvl w:val="0"/>
          <w:numId w:val="2"/>
        </w:numPr>
        <w:bidi w:val="0"/>
        <w:spacing w:before="60"/>
        <w:ind w:right="0"/>
        <w:jc w:val="left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Warunkiem wzi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cia udzia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jest zg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oszenie do Konkursu zgodne z zasadami okre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lonymi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niniejszym Regulaminie.</w:t>
      </w:r>
    </w:p>
    <w:p>
      <w:pPr>
        <w:pStyle w:val="List Paragraph"/>
        <w:numPr>
          <w:ilvl w:val="0"/>
          <w:numId w:val="2"/>
        </w:numPr>
        <w:bidi w:val="0"/>
        <w:spacing w:before="60"/>
        <w:ind w:right="0"/>
        <w:jc w:val="left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Udzia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Konkursie jest bezp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atny i dobrowolny.</w:t>
      </w:r>
    </w:p>
    <w:p>
      <w:pPr>
        <w:pStyle w:val="Normal.0"/>
        <w:spacing w:before="60"/>
        <w:jc w:val="center"/>
        <w:rPr>
          <w:rStyle w:val="Brak"/>
          <w:u w:color="000000"/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PODMIOTY KONKURSU</w:t>
      </w:r>
    </w:p>
    <w:p>
      <w:pPr>
        <w:pStyle w:val="List Paragraph"/>
        <w:numPr>
          <w:ilvl w:val="0"/>
          <w:numId w:val="4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Organizatorem Konkursu jest Zak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 Wodoci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i Kanalizacji Sp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 z ograniczon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odpowiedzialno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awie z siedzib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przy ul. 3 Maja 30, 55-200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awa, wpisana do rejestru przedsi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biorc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Krajowego Rejestru 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dowego pod numerem KRS 0000136724, zwana dalej Organizatorem, 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 we wsp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pracy z Akademi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Sztuk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knych im. E. Gepperta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 Wroc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awiu, zwan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dalej Uczelni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Uczestnikiem Konkursu (dalej Uczestnik) 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by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osoba,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ra posiada status studenta Akademii Sztuk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knych im. E. Gepperta we Wroc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awiu oraz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Organizatorowi Formularz zg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oszeniowy do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w Konkursie (dalej Formularz) wed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ug wzoru zamieszczonego w 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czniku nr 1.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Wraz z Formularzem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przekaza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podpisan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prac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(dalej Koncepcja), wykonan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indywidualnie na warunkach i zasadach okre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lonych w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4 niniejszego Regulaminu. </w:t>
      </w:r>
    </w:p>
    <w:p>
      <w:pPr>
        <w:pStyle w:val="Normal.0"/>
        <w:spacing w:before="60"/>
        <w:jc w:val="center"/>
        <w:rPr>
          <w:rStyle w:val="Brak"/>
          <w:u w:color="000000"/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CEL KONKURSU</w:t>
      </w:r>
    </w:p>
    <w:p>
      <w:pPr>
        <w:pStyle w:val="List Paragraph"/>
        <w:numPr>
          <w:ilvl w:val="0"/>
          <w:numId w:val="6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Celem Konkursu jest opracowanie i 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onienie koncepcji zagospodarowania terenu wraz z budow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orocznej zewn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trznej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solankowej na dz. nr 2/27 AM-90 obr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awa po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onej w parku miejskim, w pobli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stacji PKP pomi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dzy ulicami Spacerow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Gazow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Kili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skiego w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awie,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ry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stanowi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funkcjonaln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rekreacyjn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przestrze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publiczn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dostarcza wod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–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awsk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 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redniozmineralizowan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 odbiera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cieki od blisko 35 tysi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cznego miasta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awa. Istotnym elementem 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Organizatora jest promocja,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ra przejawia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wno w obecno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na wydarzeniach miejskich w roli wsp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organizatora czy sponsora, jak 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wnie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promowaniu zdrowego trybu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ycia oraz kszta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towaniu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wiadomo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ekologicznej.</w:t>
      </w:r>
    </w:p>
    <w:p>
      <w:pPr>
        <w:pStyle w:val="List Paragraph"/>
        <w:numPr>
          <w:ilvl w:val="0"/>
          <w:numId w:val="6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nia solankowa to budowla wykonana z drewna, pokryta ga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zkami tarniny lub brzozy,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rych przep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ywa woda z sol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Solanka jest pompowana przez instalacj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pompuj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 do 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ry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 po czym grawitacyjnie rozprowadzana jest po wiciach i po wilgotnych ga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ziach, sk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 naturalnie odparowuje, wytwarzaj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 w powietrzu intensywny aerozol z mikroelementami. Powsta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aerozol charakteryzuje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lnymi walorami zdrowotnymi, poniewa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jego 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stki maj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znaczn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zdolno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penetracji poprzez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ony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luzowe oraz sk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uk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adu oddechowego. Inhalacja powietrzem bogatym w jod i inne mikroelementy takie jak: magnez, 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d, potas,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elazo, jest polecana osobom z chorobami dr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 oddechowych, mieszka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com miast,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rzy oddychaj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co dzie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zanieczyszczonym powietrzem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smogiem lub dymem tytoniowym. Inhalacje z solanki stymuluj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 odporno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ciowy, 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korzystne dla astmatyk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i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z przewlek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ymi lub nawracaj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cymi nie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ytami nosa, z chorobami tarczycy i nadci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nieniem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tniczym. Wizyta w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leczniczo i relaksuj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co. </w:t>
      </w:r>
    </w:p>
    <w:p>
      <w:pPr>
        <w:pStyle w:val="List Paragraph"/>
        <w:numPr>
          <w:ilvl w:val="0"/>
          <w:numId w:val="6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nia solankowa najlepsze korzy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przynosi w ciep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e, 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oneczne i wietrzne dni, gdy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wczas powstaje najintensywniejsze parowanie solanki. Z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korzysta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przez ca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rok do temperatury powietrza -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4 stopnie Celsjusza. Jest to uzale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nione od 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enia solanki w uk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adzie. </w:t>
      </w:r>
    </w:p>
    <w:p>
      <w:pPr>
        <w:pStyle w:val="List Paragraph"/>
        <w:numPr>
          <w:ilvl w:val="0"/>
          <w:numId w:val="6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 na wzgl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walory zdrowotne i relaksacyjne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ni solankowej, dla poprawy zdrowia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komfortu mieszka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awy ZWIK Sp. z o.o. w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awie postanowi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zorganizowa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 na stworzenie i wyb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najlepszej koncepcji zagospodarowania terenu po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onego niedaleko centrum miasta w otoczeniu drzew parkowych. Wybrana koncepcja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podstaw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dla budowy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solankowej.</w:t>
      </w:r>
    </w:p>
    <w:p>
      <w:pPr>
        <w:pStyle w:val="Normal.0"/>
        <w:spacing w:before="6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ZASADY KONKURSU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Przyst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 do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w Konkursie Uczestnik 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zgod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nim na zasadach okre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lonych w niniejszym Regulaminie i akceptuje jego postanowienia. W 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ci, 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tym samym zgod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przetwarzanie jego danych osobowych zawartych w Formularzu, zgodnie z ustaw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dnia 10 maja 2018 roku o ochronie danych osobowych (Dz. Ustaw z 2018, poz. 1000) oraz zgodnie z Rozporz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dzeniem Parlamentu Europejskiego i Rady (UE) 2016/679 z dnia 27 kwietnia 2016 r. w sprawie ochrony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fizycznych w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zku z przetwarzaniem danych osobowych i w sprawie swobodnego przep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ywu takich danych oraz uchylenia dyrektywy 95/46/WE (RODO).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Administratorem danych osobowych jest Zak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 Wodoci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i Kanalizacji Sp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 z ograniczon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odpowiedzialno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awie. Przekazanie danych jest dobrowolne. Uczestnik ma prawo wgl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du do swoich danych oraz do ich poprawiania.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Uczestnik zobowi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zany jest do spe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nienia wszystkich wymaga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okre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lonych w niniejszym Regulaminie.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Mapk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terenem obj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tym Konkursem przedstawiaj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czniki nr 2a i 2b. </w:t>
      </w:r>
    </w:p>
    <w:p>
      <w:pPr>
        <w:pStyle w:val="Normal.0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Koncepcja zagospodarowania terenu obj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tego Konkursem powinna zawiera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projekt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ni solankowej, 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propozycj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instalacji pompuj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cej z podaniem nazwy konkretnego producenta,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projekt nawierzchni,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gi komunikacyjne,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pergol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treja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em,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aweczki,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aki,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ziele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ziele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onolubn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tzw. halofity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wietlenie, w tym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wietlenie relaksacyjne,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stojaki na rowery,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lokalizacj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zdroju ulicznego ( 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cznik nr 3),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kosze na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mieci,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miejsce na umieszczenie logo ZWiK,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awskiej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redniozmineralizowanej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oraz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awa Dobry Kierunek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” –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logotypy przedstawia 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cznik nr 4,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kosztorys inwestycji.</w:t>
      </w:r>
    </w:p>
    <w:p>
      <w:pPr>
        <w:pStyle w:val="List Paragraph"/>
        <w:numPr>
          <w:ilvl w:val="0"/>
          <w:numId w:val="11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Zaplanowane przez Uczestnika zagospodarowanie terenu musi by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liwe do wykonania,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przy 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eniu racjonalnie ekonomicznego kosztu realizacji przedsi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cia.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Wszystkie elementy Koncepcji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tak zaprojektowa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aby ich konstrukcja by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wandaloodporna i niewra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liwa na 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anie warunk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atmosferycznych oraz z dost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pem dla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niepe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nosprawnych.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ramach konkursu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wyodr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strefy w zale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od ich sposobu 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ytkowania jak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indywidualnych preferencji przysz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ych 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ytkownik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w. I tak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podstawowy obszar dla korzystaj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ze zdrowotnych walor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powinien zosta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podzielony dla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pragn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dyskrecji, spokoju i ciszy jak i tych,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rzy przyjd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dzie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mi. W tym celu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zastosowa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przegrody czy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cianki gwarantuj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 spe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nienie tych funkcji zar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wno wizualnie jak i akustycznie bez naruszania komfortu 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ytkownik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Wyposa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enie powy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szych stref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sugerowa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dla kogo 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dedykowane i tak np. dla dzieci osobne 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sze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aweczki ze stolikami do zabawy.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Satelitarnie do obszaru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zaprojektowa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podstrefy po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rednie, relaksacyjne, (funkcja parkowej poczekalni) tj. dla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b, rodzin z dzie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mi, 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zkami, przyje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na rowerach oraz osobne umo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liwiaj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 dyskretny odpoczynek przychodz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cych par.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wietlenie architektoniczne, inne, w zale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od funkcjonalno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danej strefy czy podstrefy powinno podkre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charakter funkcjonalny.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przypadku strefy 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 dla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oczekuj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spokoju i ciszy prosimy o rozwa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enie instalacji umo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liwiaj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cej na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yczenie (np. osobne przyciski lub inne rozwi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zania autorskie) uruchomienia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tle muzyki relaksacyjnej do wyboru.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przypadku podstref po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rednich na relaks w obszarze dla aktywnych mog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źć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zania autorskie edukacyjne, a dla tych oczekuj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dyskrecji, spokoju i ciszy np. nastrojowe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wietlenie czy odpowiedni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muzyk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przypadku podstrefy relaksacyjnej proponowane nasadzenia ro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lin wonnych, umo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liwiaj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aromaterapi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zale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od powi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komunikacyjnych i podzia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 na strefy / podstrefy proponujemy zlokalizowanie przynajmniej jednego zdroju ulicznego ZWiK.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Szacunkowy koszt inwestycji nie powinien przekroczy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700.000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 dopuszcza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usuwania istniej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wysokich, wieloletnich drzew znajduj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obszarze Konkursu, 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liwe jest przesadzenie jedynie m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odych drzew lub usuni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cie ma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ych krzew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Dostarczone Prace musz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przes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anki oryginalno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ci, indywidualno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rczych Uczestnika oraz nie mog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narusza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praw autorskich (w tym praw zale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nych), praw 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asno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przemys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owej (w tym praw wynalazczych) lub 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br osobistych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trzecich, musz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zgodne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cymi przepisami prawa. Uczestnicy musz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autorami swojej Koncepcji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potwierdzi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swoje 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czne autorstwo w formularzu, a w przypadku laureata zawrze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Organizatorem odr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umow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przeniesienie maj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tkowych praw autorskich na Organizatora w ramach otrzymanego wynagrodzenia.  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Uczestnicy sk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wiadczenie, o przys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uguj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im 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nych i niczym nieograniczonych prawach autorskich do zg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oszonej Koncepcji, oraz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ich Koncepcja nie narusza praw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trzecich, ponosz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 nie 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odpowiedzialno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za wszelkie skutki z nich wyp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ywaj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ce.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przypadku, gdyby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wiadczenia, o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rych mowa powy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ej okaza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niezgodne z prawd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przypadku ewentualnych roszcze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trzecich, Uczestnik ponosi 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ca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kowit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odpowiedzialno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oraz ureguluje wszystkie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zane z tym faktem, poniesione przez Organizatora szkody. Ponadto, w sytuacji, o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rej mowa powy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ej, Uczestnik podlega dyskwalifikacji z Konkursu i zobowi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zany jest do niezw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ocznego zwrotu przyznanej przez Organizatora nagrody (je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 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uzyska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60"/>
        <w:jc w:val="center"/>
        <w:rPr>
          <w:rStyle w:val="Brak"/>
          <w:u w:color="000000"/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WYMAGANIA KONCEPCJI</w:t>
      </w:r>
    </w:p>
    <w:p>
      <w:pPr>
        <w:pStyle w:val="List Paragraph"/>
        <w:numPr>
          <w:ilvl w:val="0"/>
          <w:numId w:val="13"/>
        </w:numPr>
        <w:bidi w:val="0"/>
        <w:spacing w:before="60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 trwa od dnia og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oszenia do dnia </w:t>
      </w: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22.12.2022 r.</w:t>
      </w:r>
    </w:p>
    <w:p>
      <w:pPr>
        <w:pStyle w:val="List Paragraph"/>
        <w:numPr>
          <w:ilvl w:val="0"/>
          <w:numId w:val="13"/>
        </w:numPr>
        <w:bidi w:val="0"/>
        <w:spacing w:before="60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Aby wzi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udzia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Konkursie nale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dostarczy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Dziekanatu Wydzia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Architektury Wn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trz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Wzornictwa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i Scenografii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Akademii Sztuk Pi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knych im. E. Gepperta we Wroc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awiu kompletn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spe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niaj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warunki Konkursu Koncepcj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b w:val="0"/>
          <w:bCs w:val="0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terminie </w:t>
      </w: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dnia 22.12.2022 r. do godziny 15.00.</w:t>
      </w:r>
    </w:p>
    <w:p>
      <w:pPr>
        <w:pStyle w:val="List Paragraph"/>
        <w:numPr>
          <w:ilvl w:val="0"/>
          <w:numId w:val="13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przekazywanej Koncepcji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do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niony i podpisany Formularz,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ry jest dost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pny na stronie internetowej </w:t>
      </w:r>
      <w:r>
        <w:rPr>
          <w:rStyle w:val="Hyperlink.1"/>
          <w:outline w:val="0"/>
          <w:color w:val="000000"/>
          <w:sz w:val="22"/>
          <w:szCs w:val="22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outline w:val="0"/>
          <w:color w:val="000000"/>
          <w:sz w:val="22"/>
          <w:szCs w:val="22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"http://www.zwik.olawa.pl"</w:instrText>
      </w:r>
      <w:r>
        <w:rPr>
          <w:rStyle w:val="Hyperlink.1"/>
          <w:outline w:val="0"/>
          <w:color w:val="000000"/>
          <w:sz w:val="22"/>
          <w:szCs w:val="22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www.zwik.olawa.pl</w:t>
      </w:r>
      <w:r>
        <w:rPr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i </w:t>
      </w:r>
      <w:r>
        <w:rPr>
          <w:rStyle w:val="Hyperlink.2"/>
          <w:outline w:val="0"/>
          <w:color w:val="000000"/>
          <w:sz w:val="22"/>
          <w:szCs w:val="22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2"/>
          <w:outline w:val="0"/>
          <w:color w:val="000000"/>
          <w:sz w:val="22"/>
          <w:szCs w:val="22"/>
          <w:u w:val="single" w:color="000000"/>
          <w:lang w:val="de-DE"/>
          <w14:textFill>
            <w14:solidFill>
              <w14:srgbClr w14:val="000000"/>
            </w14:solidFill>
          </w14:textFill>
        </w:rPr>
        <w:instrText xml:space="preserve"> HYPERLINK "http://www.asp.wroc.pl"</w:instrText>
      </w:r>
      <w:r>
        <w:rPr>
          <w:rStyle w:val="Hyperlink.2"/>
          <w:outline w:val="0"/>
          <w:color w:val="000000"/>
          <w:sz w:val="22"/>
          <w:szCs w:val="22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00"/>
          <w:sz w:val="22"/>
          <w:szCs w:val="22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www.asp.wroc.pl</w:t>
      </w:r>
      <w:r>
        <w:rPr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3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kompletn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Koncepcj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ada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60"/>
        <w:ind w:left="378" w:firstLine="0"/>
        <w:jc w:val="both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A) 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papierowa zawieraj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ca: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graficzn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formacie A3, 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opisow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formacie A4 w formacie DOCX zawieraj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 wyszczeg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lnienie zastosowanych materia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oraz kosztorys. </w:t>
      </w:r>
    </w:p>
    <w:p>
      <w:pPr>
        <w:pStyle w:val="Normal.0"/>
        <w:spacing w:before="60"/>
        <w:ind w:left="709" w:hanging="331"/>
        <w:jc w:val="both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B) 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elektroniczna na 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niku danych (pendrive) zawieraj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ca: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plansz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ofertow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zapisan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formacie piku PDF lub TIFF w rozdzielczo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150 dpi, (plik nie powinien by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kszy 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10MB) z wizualizacj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kilku perspektywach w dw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wersjach: </w:t>
      </w:r>
    </w:p>
    <w:p>
      <w:pPr>
        <w:pStyle w:val="List Paragraph"/>
        <w:numPr>
          <w:ilvl w:val="0"/>
          <w:numId w:val="1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porze dnia </w:t>
      </w:r>
    </w:p>
    <w:p>
      <w:pPr>
        <w:pStyle w:val="List Paragraph"/>
        <w:numPr>
          <w:ilvl w:val="0"/>
          <w:numId w:val="1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porze nocy </w:t>
      </w:r>
    </w:p>
    <w:p>
      <w:pPr>
        <w:pStyle w:val="List Paragraph"/>
        <w:numPr>
          <w:ilvl w:val="0"/>
          <w:numId w:val="10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pliki (rysunki techniczne) z poszczeg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lnymi edytowalnymi rysunkami 2D i 3D w formacie DWG lub DXF (AutoCad 2010); </w:t>
      </w:r>
    </w:p>
    <w:p>
      <w:pPr>
        <w:pStyle w:val="List Paragraph"/>
        <w:numPr>
          <w:ilvl w:val="0"/>
          <w:numId w:val="13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Ocenie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podlega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jedynie kompletne Koncepcje spe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ce wszystkie wymagania niniejszego Regulaminu. </w:t>
      </w:r>
    </w:p>
    <w:p>
      <w:pPr>
        <w:pStyle w:val="List Paragraph"/>
        <w:numPr>
          <w:ilvl w:val="0"/>
          <w:numId w:val="13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Informacje o Konkursie 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uzyska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Organizatora oraz u osoby opiekuj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cej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Konkursu ze strony Uczelni - Pani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dr hab. Katarzyna Jagie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o, adres e-mail: k.jagiello@asp.wroc.pl</w:t>
      </w:r>
    </w:p>
    <w:p>
      <w:pPr>
        <w:pStyle w:val="Normal.0"/>
        <w:spacing w:before="6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6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KRYTERIA OCENY KONCEPCJI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Wyboru najlepszych Koncepcji dokona Komisja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ona z przedstawicieli: Organizatora, Uczelni, Gminy Miasta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awa oraz Konserwatora Zabytk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w.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Koncepcje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oceniane przez 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dego 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onka Komisji, poprzez przyznanie im punkt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 1 do 5.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kowit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ocen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punktow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danej Koncepcji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suma punkt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przyznanych jej przez wszystkich 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Komisji.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Sumaryczna warto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punktowa wyznaczy miejsce Koncepcji na li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cie ocen uporz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dkowanych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od ocen najwy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szych do najni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szych. 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przyzna nagrody Uczestnikom,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rzy uzyskaj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najwy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ilo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punkt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w.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przypadku, gdy dwie Koncepcje uzyskaj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sam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liczb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punkt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w, decyduj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cym kryterium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 Przewodnicz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cego Komisji.</w:t>
      </w:r>
    </w:p>
    <w:p>
      <w:pPr>
        <w:pStyle w:val="List Paragraph"/>
        <w:numPr>
          <w:ilvl w:val="0"/>
          <w:numId w:val="17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oszenie wynik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Konkursu nast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pi </w:t>
      </w: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dnia 10.01.2023 r.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na spotkaniu, na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 zostan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zaproszeni wszyscy Uczestnicy oraz 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onkowie Komisji. </w:t>
      </w:r>
    </w:p>
    <w:p>
      <w:pPr>
        <w:pStyle w:val="List Paragraph"/>
        <w:spacing w:before="60"/>
        <w:ind w:left="360" w:firstLine="0"/>
        <w:jc w:val="center"/>
        <w:rPr>
          <w:rStyle w:val="Brak"/>
          <w:u w:color="000000"/>
        </w:rPr>
      </w:pPr>
    </w:p>
    <w:p>
      <w:pPr>
        <w:pStyle w:val="List Paragraph"/>
        <w:spacing w:before="60"/>
        <w:ind w:left="360" w:firstLine="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7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NAGRODY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przewiduje w Konkursie 3 nagrody o charakterze pieni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nym w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cznej wysoko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8.500,00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ownie: osiem tysi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set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otych brutto):</w:t>
      </w:r>
    </w:p>
    <w:p>
      <w:pPr>
        <w:pStyle w:val="Normal.0"/>
        <w:spacing w:before="60"/>
        <w:ind w:left="993" w:hanging="285"/>
        <w:jc w:val="both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</w:t>
        <w:tab/>
        <w:t>nagroda w wysoko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4.500,00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ownie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otych: cztery tysi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set),</w:t>
      </w:r>
    </w:p>
    <w:p>
      <w:pPr>
        <w:pStyle w:val="Normal.0"/>
        <w:spacing w:before="60"/>
        <w:ind w:left="993" w:hanging="285"/>
        <w:jc w:val="both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 </w:t>
        <w:tab/>
        <w:t>nagroda w wysoko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2.500,00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ownie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otych: dwa tysi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set),</w:t>
      </w:r>
    </w:p>
    <w:p>
      <w:pPr>
        <w:pStyle w:val="Normal.0"/>
        <w:spacing w:before="60"/>
        <w:ind w:left="993" w:hanging="285"/>
        <w:jc w:val="both"/>
        <w:rPr>
          <w:rStyle w:val="Brak"/>
          <w:u w:color="000000"/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III </w:t>
        <w:tab/>
        <w:t>nagroda w wysoko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1.500,00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ownie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otych: jeden tysi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set).  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Nagrodzony Uczestnik ma prawo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w pracach wykonawczych nagrodzonej Koncepcji.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Informacja o autorze nagrodzonej Koncepcji, po zako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czeniu wszystkich prac monta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owych, zostanie umieszczona w spos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trwa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y, w widocznym miejscu na terenie jej realizacji.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Decyzje podj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 przez Komisj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ostateczne, niepodwa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alne.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 dok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adnych warunkach odbioru nagr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d, nagrodzeni Uczestnicy zostan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poinformowani przez email lub telefonicznie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(na adres email lub numer telefonu wskazany w Formularzu).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Warunkiem przekazania nagrody jest uprzednie potwierdzenie przez Uczestnika danych wskazanych w Formularzu poprzez okazanie legitymacji studenckiej i innego dokumentu potwierdzaj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cego to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samo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Uczestnika. 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wstrzyma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realizacji uzyskanego przez Uczestnika prawa do nagrody w przypadku uzasadnionych zastrze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co do spe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nienia przez niego warunk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uczestnictwa w Konkursie lub nieprzestrzegania przez niego postanowie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niniejszego Regulaminu.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Nagrodzeni Uczestnicy zobowi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u, w uzgodnionych z Organizatorem, 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aniach promocyjnych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zanych z Konkursem oraz 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zgod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wykorzystanie ich imienia, nazwiska, innych danych oraz 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osu lub wizerunku.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Uczestnicy nie mog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zrzec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prawa do nagrody na rzecz innego Uczestnika lub osoby trzeciej. </w:t>
      </w:r>
    </w:p>
    <w:p>
      <w:pPr>
        <w:pStyle w:val="List Paragraph"/>
        <w:numPr>
          <w:ilvl w:val="0"/>
          <w:numId w:val="19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dy Uczestnik ma prawo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ka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dym etapie Konkursu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do rezygnacji w nim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bez jakichkolwiek negatywnych skutk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prawnych dla siebie. Rezygnacja dokonywana jest przez 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enie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wiadczenia woli drog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pisemn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lub elektroniczn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 podanego w Formularzu adresu email. </w:t>
      </w:r>
    </w:p>
    <w:p>
      <w:pPr>
        <w:pStyle w:val="Normal.0"/>
        <w:spacing w:before="60"/>
        <w:jc w:val="center"/>
        <w:rPr>
          <w:rStyle w:val="Brak"/>
          <w:u w:color="000000"/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8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PRAWA AUTORSKIE</w:t>
      </w:r>
    </w:p>
    <w:p>
      <w:pPr>
        <w:pStyle w:val="List Paragraph"/>
        <w:numPr>
          <w:ilvl w:val="0"/>
          <w:numId w:val="21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Uczestnik sk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 Formularz przyst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puje do Konkursu co jest jednoznacznie z:</w:t>
      </w:r>
    </w:p>
    <w:p>
      <w:pPr>
        <w:pStyle w:val="List Paragraph"/>
        <w:numPr>
          <w:ilvl w:val="0"/>
          <w:numId w:val="22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udzieleniem Organizatorowi zgody na wielokrotne, nieodp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atne, dowolne wykorzystanie nagrodzonej Koncepcji, jej modyfikowanie i kopiowanie, a tak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na udost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pnianie osobom trzecim;</w:t>
      </w:r>
    </w:p>
    <w:p>
      <w:pPr>
        <w:pStyle w:val="List Paragraph"/>
        <w:numPr>
          <w:ilvl w:val="0"/>
          <w:numId w:val="22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eniem zgody na przetwarzanie danych osobowych dla potrzeb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zanych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 prawid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owym przebiegiem Konkursu; </w:t>
      </w:r>
    </w:p>
    <w:p>
      <w:pPr>
        <w:pStyle w:val="List Paragraph"/>
        <w:numPr>
          <w:ilvl w:val="0"/>
          <w:numId w:val="22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zrzeczeniem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na rzecz Organizatora maj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tkowych praw autorskich do nagrodzonych Koncepcji oraz wszelkich ewentualnych roszcze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wynikaj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z tego tytu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u; </w:t>
      </w:r>
    </w:p>
    <w:p>
      <w:pPr>
        <w:pStyle w:val="List Paragraph"/>
        <w:numPr>
          <w:ilvl w:val="0"/>
          <w:numId w:val="22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eniem zgody na udost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pnienie swojego wizerunku.</w:t>
      </w:r>
    </w:p>
    <w:p>
      <w:pPr>
        <w:pStyle w:val="List Paragraph"/>
        <w:numPr>
          <w:ilvl w:val="0"/>
          <w:numId w:val="23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Przyst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pienie do Konkursu oznacza 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enie zgody bez zastrze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na warunki niniejszego Regulaminu.</w:t>
      </w:r>
    </w:p>
    <w:p>
      <w:pPr>
        <w:pStyle w:val="Normal.0"/>
        <w:spacing w:before="60"/>
        <w:jc w:val="center"/>
        <w:rPr>
          <w:rStyle w:val="Brak"/>
          <w:u w:color="000000"/>
        </w:rPr>
      </w:pP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9 </w:t>
      </w:r>
    </w:p>
    <w:p>
      <w:pPr>
        <w:pStyle w:val="Normal.0"/>
        <w:spacing w:before="60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POSTANOWIENIA KO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COWE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w uzgodnieniu z Uczelni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zastrzega sobie prawo do zmian i interpretacji Regulaminu oraz do wprowadzenia poprawek w jego postanowieniach. Zmiany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zamieszczane na stronie internetowej Organizatora </w:t>
      </w:r>
      <w:r>
        <w:rPr>
          <w:rStyle w:val="Hyperlink.3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3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instrText xml:space="preserve"> HYPERLINK "http://www.zwik.olawa.pl"</w:instrText>
      </w:r>
      <w:r>
        <w:rPr>
          <w:rStyle w:val="Hyperlink.3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  <w:t>www.zwik.olawa.pl</w:t>
      </w:r>
      <w:r>
        <w:rPr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oraz w Dziekanacie Wydzia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Architektury Wn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trz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Wzornictwa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i Scenografii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Akademii Sztuk Pi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knych im. E. Gepperta we Wroc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awiu, a tak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 na stronie internetowej </w:t>
      </w:r>
      <w:r>
        <w:rPr>
          <w:rStyle w:val="Hyperlink.3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3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instrText xml:space="preserve"> HYPERLINK "http://www.asp.wroc.pl"</w:instrText>
      </w:r>
      <w:r>
        <w:rPr>
          <w:rStyle w:val="Hyperlink.3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  <w:t>www.asp.wroc.pl</w:t>
      </w:r>
      <w:r>
        <w:rPr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za co odpowiada Uczelnia.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nie ponosi odpowiedzialno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za nieprawid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owo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zane z op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óź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nieniem lub niemo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powiadomienia Uczestnika o uzyskaniu nagrody w Konkursie, spowodowane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ci:</w:t>
      </w:r>
    </w:p>
    <w:p>
      <w:pPr>
        <w:pStyle w:val="List Paragraph"/>
        <w:numPr>
          <w:ilvl w:val="1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podaniem przez Uczestnika w Formularzu niepe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nego lub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dnego adresu albo innych danych kontaktowych. W takim przypadku Uczestnik traci prawo do nagrody i nie przys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uguj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mu z tego tytu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adne roszczenia wobec Organizatora;</w:t>
      </w:r>
    </w:p>
    <w:p>
      <w:pPr>
        <w:pStyle w:val="List Paragraph"/>
        <w:numPr>
          <w:ilvl w:val="1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zmian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miejsca zamieszkania Uczestnika lub zmian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innych danych kontaktowych bez poinformowania Organizatora. W takim przypadku Uczestnik traci prawo do nagrody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 nie przys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uguj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mu z tego tytu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adne roszczenia wobec Organizatora.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Organizator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przetwarza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dane osobowe Uczestnik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wy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cznie dla wype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nienia jego usprawiedliwionych cel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zanych z wykonaniem zobowi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wynikaj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cych z Konkursu </w:t>
      </w:r>
      <w:r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stosunku do jej Uczestnik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w, 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polegaj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cych na wyborze zwyci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zcy i wydawaniu nagr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 oraz dla cel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marketingowych. Przetwarzanie danych osobowych przez Organizatora nie narusza praw i wolno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os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b, kt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rych dane dotycz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dzie wykonywane zgodnie z przepisami.  Uczestnicy podaj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swoje dane osobowe dobrowolnie i maj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prawo wgl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du do nich i ich poprawiania, jednak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odmowa podania lub weryfikacji danych osobowych uniemo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liwi Organizatorowi identyfikacj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Uczestnika i wydanie mu nagrody. 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Wszelkie spory wynik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z tytu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wykonania zobowi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zanych z niniejszym Konkursem 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rozstrzygane przez s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dy 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ciwe miejscowo dla Organizatora.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kwestiach nieuregulowanych niniejszym Regulaminem stosuje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przepisy Kodeksu cywilnego oraz inne 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ciwe przepisy. 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ata nagr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 zwyci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zcom Konkursu nast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 w ci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gu 3 dni od daty og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oszenia wynik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Konkursu, zgodnie z 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cymi przepisami, w szczeg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dotycz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cymi danin publicznoprawnych. 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Bior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 Konkursie Uczestnik wyra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zgod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poddanie si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zasadom niniejszego Regulaminu. </w:t>
      </w:r>
    </w:p>
    <w:p>
      <w:pPr>
        <w:pStyle w:val="List Paragraph"/>
        <w:numPr>
          <w:ilvl w:val="0"/>
          <w:numId w:val="25"/>
        </w:numPr>
        <w:bidi w:val="0"/>
        <w:spacing w:before="60"/>
        <w:ind w:right="0"/>
        <w:jc w:val="both"/>
        <w:rPr>
          <w:outline w:val="0"/>
          <w:color w:val="365f91"/>
          <w:sz w:val="22"/>
          <w:szCs w:val="22"/>
          <w:rtl w:val="0"/>
          <w:lang w:val="de-DE"/>
          <w14:textFill>
            <w14:solidFill>
              <w14:srgbClr w14:val="365F91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Pytania lub w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tpliwo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ci zwi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zane z warunkami technologicznymi nale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 kierowa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na adres poczty elektronicznej: </w:t>
      </w:r>
      <w:r>
        <w:rPr>
          <w:rStyle w:val="Hyperlink.4"/>
          <w:outline w:val="0"/>
          <w:color w:val="365f91"/>
          <w:sz w:val="22"/>
          <w:szCs w:val="22"/>
          <w14:textFill>
            <w14:solidFill>
              <w14:srgbClr w14:val="365F91"/>
            </w14:solidFill>
          </w14:textFill>
        </w:rPr>
        <w:fldChar w:fldCharType="begin" w:fldLock="0"/>
      </w:r>
      <w:r>
        <w:rPr>
          <w:rStyle w:val="Hyperlink.4"/>
          <w:outline w:val="0"/>
          <w:color w:val="365f91"/>
          <w:sz w:val="22"/>
          <w:szCs w:val="22"/>
          <w14:textFill>
            <w14:solidFill>
              <w14:srgbClr w14:val="365F91"/>
            </w14:solidFill>
          </w14:textFill>
        </w:rPr>
        <w:instrText xml:space="preserve"> HYPERLINK "mailto:konkurs@zwik.olawa.pl"</w:instrText>
      </w:r>
      <w:r>
        <w:rPr>
          <w:rStyle w:val="Hyperlink.4"/>
          <w:outline w:val="0"/>
          <w:color w:val="365f91"/>
          <w:sz w:val="22"/>
          <w:szCs w:val="22"/>
          <w14:textFill>
            <w14:solidFill>
              <w14:srgbClr w14:val="365F91"/>
            </w14:solidFill>
          </w14:textFill>
        </w:rPr>
        <w:fldChar w:fldCharType="separate" w:fldLock="0"/>
      </w:r>
      <w:r>
        <w:rPr>
          <w:rStyle w:val="Hyperlink.4"/>
          <w:outline w:val="0"/>
          <w:color w:val="365f91"/>
          <w:sz w:val="22"/>
          <w:szCs w:val="22"/>
          <w:rtl w:val="0"/>
          <w:lang w:val="de-DE"/>
          <w14:textFill>
            <w14:solidFill>
              <w14:srgbClr w14:val="365F91"/>
            </w14:solidFill>
          </w14:textFill>
        </w:rPr>
        <w:t>konkurs@zwik.olawa.pl</w:t>
      </w:r>
      <w:r>
        <w:rPr>
          <w:outline w:val="0"/>
          <w:color w:val="365f91"/>
          <w:sz w:val="22"/>
          <w:szCs w:val="22"/>
          <w14:textFill>
            <w14:solidFill>
              <w14:srgbClr w14:val="365F91"/>
            </w14:solidFill>
          </w14:textFill>
        </w:rPr>
        <w:fldChar w:fldCharType="end" w:fldLock="0"/>
      </w:r>
    </w:p>
    <w:p>
      <w:pPr>
        <w:pStyle w:val="Normal.0"/>
        <w:spacing w:before="6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/>
        <w:jc w:val="both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CZNIKI:</w:t>
      </w:r>
    </w:p>
    <w:p>
      <w:pPr>
        <w:pStyle w:val="Normal.0"/>
        <w:tabs>
          <w:tab w:val="left" w:pos="1701"/>
        </w:tabs>
        <w:spacing w:before="60"/>
        <w:ind w:left="1418" w:hanging="1418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1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-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Formularz zg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oszeniowy do udzia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w Konkursie</w:t>
      </w:r>
    </w:p>
    <w:p>
      <w:pPr>
        <w:pStyle w:val="Normal.0"/>
        <w:tabs>
          <w:tab w:val="left" w:pos="1701"/>
        </w:tabs>
        <w:spacing w:before="60"/>
        <w:ind w:left="1418" w:hanging="1418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2a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-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Mapka z terenem obj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tym Konkursem</w:t>
      </w:r>
    </w:p>
    <w:p>
      <w:pPr>
        <w:pStyle w:val="Normal.0"/>
        <w:tabs>
          <w:tab w:val="left" w:pos="1701"/>
        </w:tabs>
        <w:spacing w:before="60"/>
        <w:ind w:left="1418" w:hanging="1418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2b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-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Mapka z terenem obj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tym Konkursem</w:t>
      </w:r>
    </w:p>
    <w:p>
      <w:pPr>
        <w:pStyle w:val="Normal.0"/>
        <w:tabs>
          <w:tab w:val="left" w:pos="1701"/>
        </w:tabs>
        <w:spacing w:before="60"/>
        <w:ind w:left="1418" w:hanging="1418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3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-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Fotografia zdroju ulicznego ZWiK</w:t>
      </w:r>
    </w:p>
    <w:p>
      <w:pPr>
        <w:pStyle w:val="Normal.0"/>
        <w:tabs>
          <w:tab w:val="left" w:pos="1701"/>
        </w:tabs>
        <w:spacing w:before="60"/>
        <w:ind w:left="1418" w:hanging="1418"/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Za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4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-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Logotypy ZWiK, 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awska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redniozmineralizowana i 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AWA Dobry Kierunek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  <w:tab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50"/>
        <w:tab w:val="left" w:pos="5818"/>
      </w:tabs>
      <w:ind w:right="260"/>
      <w:jc w:val="right"/>
    </w:pPr>
    <w:r>
      <w:rPr>
        <w:rFonts w:ascii="Times New Roman" w:hAnsi="Times New Roman"/>
        <w:outline w:val="0"/>
        <w:color w:val="000000"/>
        <w:sz w:val="22"/>
        <w:szCs w:val="22"/>
        <w:u w:color="cacaca"/>
        <w:rtl w:val="0"/>
        <w:lang w:val="it-IT"/>
        <w14:textFill>
          <w14:solidFill>
            <w14:srgbClr w14:val="000000"/>
          </w14:solidFill>
        </w14:textFill>
      </w:rPr>
      <w:t xml:space="preserve">Strona </w:t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t xml:space="preserve"> | </w:t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000000"/>
        <w:sz w:val="22"/>
        <w:szCs w:val="22"/>
        <w:u w:color="7d7d7d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50"/>
        <w:tab w:val="left" w:pos="5818"/>
      </w:tabs>
      <w:ind w:right="260"/>
      <w:jc w:val="right"/>
    </w:pPr>
    <w:r>
      <w:rPr>
        <w:outline w:val="0"/>
        <w:color w:val="cacaca"/>
        <w:u w:color="cacaca"/>
        <w:rtl w:val="0"/>
        <w:lang w:val="it-IT"/>
        <w14:textFill>
          <w14:solidFill>
            <w14:srgbClr w14:val="CACACA"/>
          </w14:solidFill>
        </w14:textFill>
      </w:rPr>
      <w:t xml:space="preserve">Strona </w:t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fldChar w:fldCharType="begin" w:fldLock="0"/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instrText xml:space="preserve"> PAGE </w:instrText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fldChar w:fldCharType="separate" w:fldLock="0"/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fldChar w:fldCharType="end" w:fldLock="0"/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t xml:space="preserve"> | </w:t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fldChar w:fldCharType="begin" w:fldLock="0"/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instrText xml:space="preserve"> NUMPAGES </w:instrText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fldChar w:fldCharType="separate" w:fldLock="0"/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</w:r>
    <w:r>
      <w:rPr>
        <w:outline w:val="0"/>
        <w:color w:val="7d7d7d"/>
        <w:u w:color="7d7d7d"/>
        <w:rtl w:val="0"/>
        <w14:textFill>
          <w14:solidFill>
            <w14:srgbClr w14:val="7D7D7D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76" w:lineRule="auto"/>
      <w:jc w:val="center"/>
    </w:pPr>
    <w:r>
      <w:rPr>
        <w:rFonts w:ascii="Times New Roman" w:hAnsi="Times New Roman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 xml:space="preserve">Regulamin Konkursu </w:t>
    </w:r>
    <w:r>
      <w:rPr>
        <w:rFonts w:ascii="Times New Roman" w:hAnsi="Times New Roman" w:hint="default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„</w:t>
    </w:r>
    <w:r>
      <w:rPr>
        <w:rFonts w:ascii="Times New Roman" w:hAnsi="Times New Roman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Zaprojektuj t</w:t>
    </w:r>
    <w:r>
      <w:rPr>
        <w:rFonts w:ascii="Times New Roman" w:hAnsi="Times New Roman" w:hint="default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ęż</w:t>
    </w:r>
    <w:r>
      <w:rPr>
        <w:rFonts w:ascii="Times New Roman" w:hAnsi="Times New Roman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ni</w:t>
    </w:r>
    <w:r>
      <w:rPr>
        <w:rFonts w:ascii="Times New Roman" w:hAnsi="Times New Roman" w:hint="default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 xml:space="preserve">ę </w:t>
    </w:r>
    <w:r>
      <w:rPr>
        <w:rFonts w:ascii="Times New Roman" w:hAnsi="Times New Roman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solankow</w:t>
    </w:r>
    <w:r>
      <w:rPr>
        <w:rFonts w:ascii="Times New Roman" w:hAnsi="Times New Roman" w:hint="default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 xml:space="preserve">ą </w:t>
    </w:r>
    <w:r>
      <w:rPr>
        <w:rFonts w:ascii="Times New Roman" w:hAnsi="Times New Roman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w O</w:t>
    </w:r>
    <w:r>
      <w:rPr>
        <w:rFonts w:ascii="Times New Roman" w:hAnsi="Times New Roman" w:hint="default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ł</w:t>
    </w:r>
    <w:r>
      <w:rPr>
        <w:rFonts w:ascii="Times New Roman" w:hAnsi="Times New Roman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awie</w:t>
    </w:r>
    <w:r>
      <w:rPr>
        <w:rFonts w:ascii="Times New Roman" w:hAnsi="Times New Roman" w:hint="default"/>
        <w:outline w:val="0"/>
        <w:color w:val="4f81bd"/>
        <w:sz w:val="22"/>
        <w:szCs w:val="22"/>
        <w:u w:color="000000"/>
        <w:rtl w:val="0"/>
        <w14:textFill>
          <w14:solidFill>
            <w14:srgbClr w14:val="4F81BD"/>
          </w14:solidFill>
        </w14:textFill>
      </w:rPr>
      <w:t>”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Style w:val="Brak A"/>
      </w:rPr>
      <w:drawing xmlns:a="http://schemas.openxmlformats.org/drawingml/2006/main">
        <wp:inline distT="0" distB="0" distL="0" distR="0">
          <wp:extent cx="5756912" cy="425522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2" cy="4255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.0"/>
  </w:abstractNum>
  <w:abstractNum w:abstractNumId="5">
    <w:multiLevelType w:val="hybridMultilevel"/>
    <w:styleLink w:val="Zaimportowany styl 2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7"/>
  </w:abstractNum>
  <w:abstractNum w:abstractNumId="9">
    <w:multiLevelType w:val="hybridMultilevel"/>
    <w:styleLink w:val="Zaimportowany styl 7"/>
    <w:lvl w:ilvl="0">
      <w:start w:val="1"/>
      <w:numFmt w:val="bullet"/>
      <w:suff w:val="tab"/>
      <w:lvlText w:val="-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1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3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9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5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1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7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336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8"/>
  </w:abstractNum>
  <w:abstractNum w:abstractNumId="13">
    <w:multiLevelType w:val="hybridMultilevel"/>
    <w:styleLink w:val="Zaimportowany styl 8"/>
    <w:lvl w:ilvl="0">
      <w:start w:val="1"/>
      <w:numFmt w:val="bullet"/>
      <w:suff w:val="tab"/>
      <w:lvlText w:val="·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3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9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5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1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7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3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9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538" w:hanging="1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9"/>
  </w:abstractNum>
  <w:abstractNum w:abstractNumId="15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0"/>
  </w:abstractNum>
  <w:abstractNum w:abstractNumId="17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1"/>
  </w:abstractNum>
  <w:abstractNum w:abstractNumId="19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3"/>
  </w:abstractNum>
  <w:abstractNum w:abstractNumId="21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6"/>
    <w:lvlOverride w:ilvl="0">
      <w:startOverride w:val="6"/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709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77" w:hanging="75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77" w:hanging="15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77" w:hanging="2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77" w:hanging="3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77" w:hanging="4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77" w:hanging="5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77" w:hanging="69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77" w:hanging="79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8"/>
    <w:lvlOverride w:ilvl="0">
      <w:startOverride w:val="2"/>
    </w:lvlOverride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24"/>
      <w:szCs w:val="24"/>
      <w:u w:val="none" w:color="ff0000"/>
      <w:shd w:val="nil" w:color="auto" w:fill="auto"/>
      <w:vertAlign w:val="baseline"/>
      <w14:textFill>
        <w14:solidFill>
          <w14:srgbClr w14:val="FF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12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24"/>
      <w:szCs w:val="24"/>
      <w:u w:val="none" w:color="ff0000"/>
      <w:shd w:val="nil" w:color="auto" w:fill="auto"/>
      <w:vertAlign w:val="baseline"/>
      <w:lang w:val="de-DE"/>
      <w14:textFill>
        <w14:solidFill>
          <w14:srgbClr w14:val="FF0000"/>
        </w14:solidFill>
      </w14:textFill>
    </w:rPr>
  </w:style>
  <w:style w:type="character" w:styleId="Brak A">
    <w:name w:val="Brak A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24"/>
      <w:szCs w:val="24"/>
      <w:u w:val="none" w:color="ff0000"/>
      <w:shd w:val="nil" w:color="auto" w:fill="auto"/>
      <w:vertAlign w:val="baseline"/>
      <w:lang w:val="de-DE"/>
      <w14:textFill>
        <w14:solidFill>
          <w14:srgbClr w14:val="FF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b w:val="0"/>
      <w:bCs w:val="0"/>
      <w:u w:val="single" w:color="000000"/>
    </w:r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2.0">
    <w:name w:val="Zaimportowany styl 2.0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7">
    <w:name w:val="Zaimportowany styl 7"/>
    <w:pPr>
      <w:numPr>
        <w:numId w:val="9"/>
      </w:numPr>
    </w:pPr>
  </w:style>
  <w:style w:type="numbering" w:styleId="Zaimportowany styl 6">
    <w:name w:val="Zaimportowany styl 6"/>
    <w:pPr>
      <w:numPr>
        <w:numId w:val="12"/>
      </w:numPr>
    </w:pPr>
  </w:style>
  <w:style w:type="character" w:styleId="Hyperlink.1">
    <w:name w:val="Hyperlink.1"/>
    <w:basedOn w:val="Brak"/>
    <w:next w:val="Hyperlink.1"/>
    <w:rPr>
      <w:u w:val="single" w:color="000000"/>
      <w:lang w:val="en-US"/>
    </w:rPr>
  </w:style>
  <w:style w:type="character" w:styleId="Hyperlink.2">
    <w:name w:val="Hyperlink.2"/>
    <w:basedOn w:val="Brak"/>
    <w:next w:val="Hyperlink.2"/>
    <w:rPr>
      <w:u w:val="single" w:color="000000"/>
      <w:lang w:val="de-DE"/>
    </w:rPr>
  </w:style>
  <w:style w:type="numbering" w:styleId="Zaimportowany styl 8">
    <w:name w:val="Zaimportowany styl 8"/>
    <w:pPr>
      <w:numPr>
        <w:numId w:val="14"/>
      </w:numPr>
    </w:pPr>
  </w:style>
  <w:style w:type="numbering" w:styleId="Zaimportowany styl 9">
    <w:name w:val="Zaimportowany styl 9"/>
    <w:pPr>
      <w:numPr>
        <w:numId w:val="16"/>
      </w:numPr>
    </w:pPr>
  </w:style>
  <w:style w:type="numbering" w:styleId="Zaimportowany styl 10">
    <w:name w:val="Zaimportowany styl 10"/>
    <w:pPr>
      <w:numPr>
        <w:numId w:val="18"/>
      </w:numPr>
    </w:pPr>
  </w:style>
  <w:style w:type="numbering" w:styleId="Zaimportowany styl 11">
    <w:name w:val="Zaimportowany styl 11"/>
    <w:pPr>
      <w:numPr>
        <w:numId w:val="20"/>
      </w:numPr>
    </w:pPr>
  </w:style>
  <w:style w:type="numbering" w:styleId="Zaimportowany styl 13">
    <w:name w:val="Zaimportowany styl 13"/>
    <w:pPr>
      <w:numPr>
        <w:numId w:val="24"/>
      </w:numPr>
    </w:pPr>
  </w:style>
  <w:style w:type="character" w:styleId="Hyperlink.3">
    <w:name w:val="Hyperlink.3"/>
    <w:basedOn w:val="Brak"/>
    <w:next w:val="Hyperlink.3"/>
    <w:rPr>
      <w:u w:val="single" w:color="000000"/>
    </w:rPr>
  </w:style>
  <w:style w:type="character" w:styleId="Hyperlink.4">
    <w:name w:val="Hyperlink.4"/>
    <w:basedOn w:val="Brak"/>
    <w:next w:val="Hyperlink.4"/>
    <w:rPr>
      <w:u w:val="single" w:color="365f9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