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2C" w:rsidRDefault="001A542C">
      <w:r>
        <w:t xml:space="preserve">Prof. </w:t>
      </w:r>
      <w:proofErr w:type="spellStart"/>
      <w:r>
        <w:t>nadzw</w:t>
      </w:r>
      <w:proofErr w:type="spellEnd"/>
      <w:r>
        <w:t>. Aleksander Zyśko                                                                         Wrocław 21</w:t>
      </w:r>
      <w:r w:rsidR="00C20A8F">
        <w:t>.</w:t>
      </w:r>
      <w:r w:rsidR="00F514A5">
        <w:t xml:space="preserve"> 03</w:t>
      </w:r>
      <w:r w:rsidR="00C20A8F">
        <w:t>.</w:t>
      </w:r>
      <w:r w:rsidR="00F514A5">
        <w:t xml:space="preserve"> 2013</w:t>
      </w:r>
      <w:r w:rsidR="00C20A8F">
        <w:t xml:space="preserve"> </w:t>
      </w:r>
      <w:r>
        <w:t>r.</w:t>
      </w:r>
    </w:p>
    <w:p w:rsidR="001A542C" w:rsidRDefault="001A542C">
      <w:r>
        <w:t>Akademia Sztuk Pięknych</w:t>
      </w:r>
    </w:p>
    <w:p w:rsidR="00C20A8F" w:rsidRDefault="00C20A8F">
      <w:r>
        <w:t>Im. Eugeniusza Gepperta</w:t>
      </w:r>
    </w:p>
    <w:p w:rsidR="001A542C" w:rsidRDefault="00C20A8F">
      <w:r>
        <w:t>w</w:t>
      </w:r>
      <w:r w:rsidR="001A542C">
        <w:t>e Wrocławiu</w:t>
      </w:r>
    </w:p>
    <w:p w:rsidR="001A542C" w:rsidRDefault="001A542C"/>
    <w:p w:rsidR="00C20A8F" w:rsidRPr="00C20A8F" w:rsidRDefault="00C20A8F" w:rsidP="00F514A5">
      <w:pPr>
        <w:jc w:val="center"/>
        <w:rPr>
          <w:rStyle w:val="googqs-tidbit1"/>
          <w:b/>
          <w:iCs/>
          <w:sz w:val="24"/>
          <w:szCs w:val="24"/>
        </w:rPr>
      </w:pPr>
      <w:r w:rsidRPr="00C20A8F">
        <w:rPr>
          <w:b/>
          <w:sz w:val="24"/>
          <w:szCs w:val="24"/>
        </w:rPr>
        <w:t>Ocena pracy doktorskiej</w:t>
      </w:r>
      <w:r w:rsidR="00807CDF" w:rsidRPr="00C20A8F">
        <w:rPr>
          <w:b/>
          <w:sz w:val="24"/>
          <w:szCs w:val="24"/>
        </w:rPr>
        <w:t xml:space="preserve">, </w:t>
      </w:r>
      <w:r w:rsidRPr="00C20A8F">
        <w:rPr>
          <w:b/>
          <w:sz w:val="24"/>
          <w:szCs w:val="24"/>
        </w:rPr>
        <w:t xml:space="preserve">dorobku artystycznego i dydaktycznego </w:t>
      </w:r>
      <w:r w:rsidR="00D46362">
        <w:rPr>
          <w:b/>
          <w:sz w:val="24"/>
          <w:szCs w:val="24"/>
        </w:rPr>
        <w:t>asystenta</w:t>
      </w:r>
      <w:r w:rsidR="00F514A5">
        <w:rPr>
          <w:b/>
          <w:sz w:val="24"/>
          <w:szCs w:val="24"/>
        </w:rPr>
        <w:t xml:space="preserve"> Grzegorza Niemyjskiego </w:t>
      </w:r>
      <w:r w:rsidRPr="00C20A8F">
        <w:rPr>
          <w:rStyle w:val="googqs-tidbit1"/>
          <w:b/>
          <w:iCs/>
          <w:sz w:val="24"/>
          <w:szCs w:val="24"/>
          <w:specVanish w:val="0"/>
        </w:rPr>
        <w:t xml:space="preserve"> w przewodzie doktorskim,</w:t>
      </w:r>
      <w:r w:rsidR="00AC7EA8">
        <w:rPr>
          <w:rStyle w:val="googqs-tidbit1"/>
          <w:b/>
          <w:iCs/>
          <w:sz w:val="24"/>
          <w:szCs w:val="24"/>
        </w:rPr>
        <w:t xml:space="preserve"> w dziedzinie sztuk plastycznych,</w:t>
      </w:r>
      <w:r w:rsidRPr="00C20A8F">
        <w:rPr>
          <w:rStyle w:val="googqs-tidbit1"/>
          <w:b/>
          <w:iCs/>
          <w:sz w:val="24"/>
          <w:szCs w:val="24"/>
          <w:specVanish w:val="0"/>
        </w:rPr>
        <w:t xml:space="preserve"> w dyscyplinie sztuk pięknych</w:t>
      </w:r>
      <w:r w:rsidR="008D78C1">
        <w:rPr>
          <w:rStyle w:val="googqs-tidbit1"/>
          <w:b/>
          <w:iCs/>
          <w:sz w:val="24"/>
          <w:szCs w:val="24"/>
          <w:specVanish w:val="0"/>
        </w:rPr>
        <w:t>,</w:t>
      </w:r>
      <w:r w:rsidRPr="00C20A8F">
        <w:rPr>
          <w:rStyle w:val="googqs-tidbit1"/>
          <w:b/>
          <w:iCs/>
          <w:sz w:val="24"/>
          <w:szCs w:val="24"/>
          <w:specVanish w:val="0"/>
        </w:rPr>
        <w:t xml:space="preserve"> </w:t>
      </w:r>
    </w:p>
    <w:p w:rsidR="008D78C1" w:rsidRDefault="008D78C1" w:rsidP="001A54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C20A8F" w:rsidRPr="00C20A8F">
        <w:rPr>
          <w:b/>
          <w:sz w:val="24"/>
          <w:szCs w:val="24"/>
        </w:rPr>
        <w:t>szczętym przez Radę Wydziału Malarstwa i Rzeźby ASP</w:t>
      </w:r>
      <w:r>
        <w:rPr>
          <w:b/>
          <w:sz w:val="24"/>
          <w:szCs w:val="24"/>
        </w:rPr>
        <w:t xml:space="preserve"> im. Eugeniusza Gepperta</w:t>
      </w:r>
    </w:p>
    <w:p w:rsidR="00595565" w:rsidRPr="00C20A8F" w:rsidRDefault="00C20A8F" w:rsidP="001A542C">
      <w:pPr>
        <w:jc w:val="center"/>
        <w:rPr>
          <w:b/>
          <w:sz w:val="24"/>
          <w:szCs w:val="24"/>
        </w:rPr>
      </w:pPr>
      <w:r w:rsidRPr="00C20A8F">
        <w:rPr>
          <w:b/>
          <w:sz w:val="24"/>
          <w:szCs w:val="24"/>
        </w:rPr>
        <w:t xml:space="preserve"> we Wrocławiu</w:t>
      </w:r>
    </w:p>
    <w:p w:rsidR="00807CDF" w:rsidRDefault="00807CDF" w:rsidP="001A542C">
      <w:pPr>
        <w:jc w:val="center"/>
        <w:rPr>
          <w:rStyle w:val="googqs-tidbit1"/>
          <w:b/>
          <w:iCs/>
          <w:sz w:val="24"/>
        </w:rPr>
      </w:pPr>
    </w:p>
    <w:p w:rsidR="00C20A8F" w:rsidRDefault="00F514A5" w:rsidP="001A542C">
      <w:pPr>
        <w:jc w:val="center"/>
        <w:rPr>
          <w:rStyle w:val="googqs-tidbit1"/>
          <w:iCs/>
          <w:sz w:val="24"/>
        </w:rPr>
      </w:pPr>
      <w:r w:rsidRPr="007E7A10">
        <w:rPr>
          <w:rStyle w:val="googqs-tidbit1"/>
          <w:iCs/>
          <w:sz w:val="24"/>
          <w:specVanish w:val="0"/>
        </w:rPr>
        <w:t xml:space="preserve">Mgr. Grzegorz Niemyjski </w:t>
      </w:r>
      <w:r w:rsidR="007E7A10" w:rsidRPr="007E7A10">
        <w:rPr>
          <w:rStyle w:val="googqs-tidbit1"/>
          <w:iCs/>
          <w:sz w:val="24"/>
          <w:specVanish w:val="0"/>
        </w:rPr>
        <w:t>pracuje w Akademii Sztuk Pięknych im. Eugeniusza Gepperta od</w:t>
      </w:r>
      <w:r w:rsidR="007E7A10">
        <w:rPr>
          <w:rStyle w:val="googqs-tidbit1"/>
          <w:b/>
          <w:iCs/>
          <w:sz w:val="24"/>
          <w:specVanish w:val="0"/>
        </w:rPr>
        <w:t xml:space="preserve"> </w:t>
      </w:r>
      <w:r w:rsidR="007E7A10" w:rsidRPr="007E7A10">
        <w:rPr>
          <w:rStyle w:val="googqs-tidbit1"/>
          <w:iCs/>
          <w:sz w:val="24"/>
          <w:specVanish w:val="0"/>
        </w:rPr>
        <w:t>01. 10. 2006r.</w:t>
      </w:r>
      <w:r w:rsidR="007E7A10">
        <w:rPr>
          <w:rStyle w:val="googqs-tidbit1"/>
          <w:iCs/>
          <w:sz w:val="24"/>
          <w:specVanish w:val="0"/>
        </w:rPr>
        <w:t>, jako asystent w Pracowni Rzeźby dla studentów I roku, prowadzonej przez prof. Ryszarda Gluzę. Przez pierwsze 4 lata był także asystentem prof. Janusza Kucharskiego w Pracowni Technik Rzeźbiarskich, na specjalizacji rzeźby w metalu.</w:t>
      </w:r>
    </w:p>
    <w:p w:rsidR="007A551F" w:rsidRDefault="00753AB3" w:rsidP="001A542C">
      <w:pPr>
        <w:jc w:val="center"/>
        <w:rPr>
          <w:rStyle w:val="googqs-tidbit1"/>
          <w:iCs/>
          <w:sz w:val="24"/>
        </w:rPr>
      </w:pPr>
      <w:r>
        <w:rPr>
          <w:rStyle w:val="googqs-tidbit1"/>
          <w:iCs/>
          <w:sz w:val="24"/>
          <w:specVanish w:val="0"/>
        </w:rPr>
        <w:t xml:space="preserve">Zanim zaczął pracę na uczelni,  od 1999r. kiedy to ukończył studia w pracowni rzeźby prowadzonej przez prof. Alfredę Poznańską, pracował w instytucjach związanych z kulturą i oświatą w Legnicy. </w:t>
      </w:r>
      <w:r w:rsidR="001F0C38">
        <w:rPr>
          <w:rStyle w:val="googqs-tidbit1"/>
          <w:iCs/>
          <w:sz w:val="24"/>
        </w:rPr>
        <w:t>Tam, w</w:t>
      </w:r>
      <w:r w:rsidR="00E958E7">
        <w:rPr>
          <w:rStyle w:val="googqs-tidbit1"/>
          <w:iCs/>
          <w:sz w:val="24"/>
          <w:specVanish w:val="0"/>
        </w:rPr>
        <w:t xml:space="preserve"> bliskim </w:t>
      </w:r>
      <w:r w:rsidR="001F0C38">
        <w:rPr>
          <w:rStyle w:val="googqs-tidbit1"/>
          <w:iCs/>
          <w:sz w:val="24"/>
        </w:rPr>
        <w:t xml:space="preserve"> mu </w:t>
      </w:r>
      <w:r w:rsidR="00E958E7">
        <w:rPr>
          <w:rStyle w:val="googqs-tidbit1"/>
          <w:iCs/>
          <w:sz w:val="24"/>
          <w:specVanish w:val="0"/>
        </w:rPr>
        <w:t>z racji zamieszkania środowisku</w:t>
      </w:r>
      <w:r w:rsidR="001F0C38">
        <w:rPr>
          <w:rStyle w:val="googqs-tidbit1"/>
          <w:iCs/>
          <w:sz w:val="24"/>
        </w:rPr>
        <w:t>,</w:t>
      </w:r>
      <w:r w:rsidR="00E958E7">
        <w:rPr>
          <w:rStyle w:val="googqs-tidbit1"/>
          <w:iCs/>
          <w:sz w:val="24"/>
          <w:specVanish w:val="0"/>
        </w:rPr>
        <w:t xml:space="preserve"> udzielał się bardzo aktywnie, organizując liczne akcje plastyczne. Jest to bardzo charakterystyczny rys jego działalności twórczej. Obok tradycyjnie pojmowanych obiektów – rzeźb</w:t>
      </w:r>
      <w:r w:rsidR="007A551F">
        <w:rPr>
          <w:rStyle w:val="googqs-tidbit1"/>
          <w:iCs/>
          <w:sz w:val="24"/>
          <w:specVanish w:val="0"/>
        </w:rPr>
        <w:t xml:space="preserve"> które tworzy</w:t>
      </w:r>
      <w:r w:rsidR="00E958E7">
        <w:rPr>
          <w:rStyle w:val="googqs-tidbit1"/>
          <w:iCs/>
          <w:sz w:val="24"/>
          <w:specVanish w:val="0"/>
        </w:rPr>
        <w:t>, Niemyjski będąc wyjątkowo sprawnym organizatorem, potrafi zaaranżować zdarzenie – akcję</w:t>
      </w:r>
      <w:r w:rsidR="007A551F">
        <w:rPr>
          <w:rStyle w:val="googqs-tidbit1"/>
          <w:iCs/>
          <w:sz w:val="24"/>
          <w:specVanish w:val="0"/>
        </w:rPr>
        <w:t xml:space="preserve">, happening, o dużym wyrazie plastycznym w kontekście społecznym. </w:t>
      </w:r>
    </w:p>
    <w:p w:rsidR="001F0C38" w:rsidRDefault="001F0C38" w:rsidP="001A542C">
      <w:pPr>
        <w:jc w:val="center"/>
        <w:rPr>
          <w:rStyle w:val="googqs-tidbit1"/>
          <w:iCs/>
          <w:sz w:val="24"/>
        </w:rPr>
      </w:pPr>
      <w:r>
        <w:rPr>
          <w:rStyle w:val="googqs-tidbit1"/>
          <w:iCs/>
          <w:sz w:val="24"/>
        </w:rPr>
        <w:t>Dotychczas przeprowadził osiem takich akcji plastycznych, a swoje rzeźby prezentował dotąd na trzech wystawach indywidualnych i dwudziestu dwóch wystawach zbiorowych.</w:t>
      </w:r>
    </w:p>
    <w:p w:rsidR="00286E76" w:rsidRDefault="007A551F" w:rsidP="001A542C">
      <w:pPr>
        <w:jc w:val="center"/>
        <w:rPr>
          <w:rStyle w:val="googqs-tidbit1"/>
          <w:iCs/>
          <w:sz w:val="24"/>
        </w:rPr>
      </w:pPr>
      <w:r>
        <w:rPr>
          <w:rStyle w:val="googqs-tidbit1"/>
          <w:iCs/>
          <w:sz w:val="24"/>
          <w:specVanish w:val="0"/>
        </w:rPr>
        <w:t>O sprawności organizacyjnej świadczy między innymi Nagroda Rektorska jaką otrzymał razem z ad. Magdaleną Grzybowską w 2009r., właśnie za osiągnięcia organizacyjne.</w:t>
      </w:r>
      <w:r w:rsidR="00DE1D62">
        <w:rPr>
          <w:rStyle w:val="googqs-tidbit1"/>
          <w:iCs/>
          <w:sz w:val="24"/>
        </w:rPr>
        <w:t xml:space="preserve"> Ponadto</w:t>
      </w:r>
      <w:r w:rsidR="00D0156B">
        <w:rPr>
          <w:rStyle w:val="googqs-tidbit1"/>
          <w:iCs/>
          <w:sz w:val="24"/>
        </w:rPr>
        <w:t xml:space="preserve"> jest bardzo aktywny w pracy dydaktycznej, popularyzatorskiej, a także tej pracy organizacyjnej któr</w:t>
      </w:r>
      <w:r w:rsidR="0003651B">
        <w:rPr>
          <w:rStyle w:val="googqs-tidbit1"/>
          <w:iCs/>
          <w:sz w:val="24"/>
        </w:rPr>
        <w:t>a wychodzi poza bezpośrednie obowiązki asystenta, a jest jego własną inicjatywą, jak np.: organizacja dwudniowego wyjazdu edukacyjnego do Pragi i Wiednia  dla studentów i pracowników dydaktycznych Wydziału Malarstwa i Rzeźby, czy też organizacja Konferencji i r</w:t>
      </w:r>
      <w:r w:rsidR="00286E76">
        <w:rPr>
          <w:rStyle w:val="googqs-tidbit1"/>
          <w:iCs/>
          <w:sz w:val="24"/>
        </w:rPr>
        <w:t>edakcja</w:t>
      </w:r>
      <w:r w:rsidR="0003651B">
        <w:rPr>
          <w:rStyle w:val="googqs-tidbit1"/>
          <w:iCs/>
          <w:sz w:val="24"/>
        </w:rPr>
        <w:t xml:space="preserve"> „</w:t>
      </w:r>
      <w:r w:rsidR="00286E76">
        <w:rPr>
          <w:rStyle w:val="googqs-tidbit1"/>
          <w:iCs/>
          <w:sz w:val="24"/>
        </w:rPr>
        <w:t>Zeszytów Rzeźbiarskich</w:t>
      </w:r>
      <w:r w:rsidR="0003651B">
        <w:rPr>
          <w:rStyle w:val="googqs-tidbit1"/>
          <w:iCs/>
          <w:sz w:val="24"/>
        </w:rPr>
        <w:t>”</w:t>
      </w:r>
      <w:r w:rsidR="00286E76">
        <w:rPr>
          <w:rStyle w:val="googqs-tidbit1"/>
          <w:iCs/>
          <w:sz w:val="24"/>
        </w:rPr>
        <w:t>.</w:t>
      </w:r>
    </w:p>
    <w:p w:rsidR="007A551F" w:rsidRDefault="00D83F94" w:rsidP="001A542C">
      <w:pPr>
        <w:jc w:val="center"/>
        <w:rPr>
          <w:rStyle w:val="googqs-tidbit1"/>
          <w:iCs/>
          <w:sz w:val="24"/>
        </w:rPr>
      </w:pPr>
      <w:r>
        <w:rPr>
          <w:rStyle w:val="googqs-tidbit1"/>
          <w:iCs/>
          <w:sz w:val="24"/>
        </w:rPr>
        <w:t>W 2010r.</w:t>
      </w:r>
      <w:r w:rsidR="00286E76">
        <w:rPr>
          <w:rStyle w:val="googqs-tidbit1"/>
          <w:iCs/>
          <w:sz w:val="24"/>
        </w:rPr>
        <w:t xml:space="preserve"> razem z as. Grzegorzem Niemyjskim prowadziłem jeden z plenerów dla studentów I roku rzeźby, który potwierdził jego zaangażowanie i umiejętności pedagogiczne.</w:t>
      </w:r>
      <w:r w:rsidR="00DE1D62">
        <w:rPr>
          <w:rStyle w:val="googqs-tidbit1"/>
          <w:iCs/>
          <w:sz w:val="24"/>
        </w:rPr>
        <w:t xml:space="preserve"> </w:t>
      </w:r>
      <w:r w:rsidR="00E958E7">
        <w:rPr>
          <w:rStyle w:val="googqs-tidbit1"/>
          <w:iCs/>
          <w:sz w:val="24"/>
          <w:specVanish w:val="0"/>
        </w:rPr>
        <w:t xml:space="preserve"> </w:t>
      </w:r>
      <w:r w:rsidR="00BE4E23">
        <w:rPr>
          <w:rStyle w:val="googqs-tidbit1"/>
          <w:iCs/>
          <w:sz w:val="24"/>
          <w:specVanish w:val="0"/>
        </w:rPr>
        <w:t xml:space="preserve"> </w:t>
      </w:r>
      <w:r w:rsidR="00E958E7">
        <w:rPr>
          <w:rStyle w:val="googqs-tidbit1"/>
          <w:iCs/>
          <w:sz w:val="24"/>
          <w:specVanish w:val="0"/>
        </w:rPr>
        <w:t xml:space="preserve"> </w:t>
      </w:r>
    </w:p>
    <w:p w:rsidR="00A406D8" w:rsidRDefault="008C2D62" w:rsidP="001F0C38">
      <w:pPr>
        <w:jc w:val="center"/>
        <w:rPr>
          <w:rStyle w:val="googqs-tidbit1"/>
          <w:iCs/>
          <w:sz w:val="24"/>
        </w:rPr>
      </w:pPr>
      <w:r>
        <w:rPr>
          <w:rStyle w:val="googqs-tidbit1"/>
          <w:iCs/>
          <w:sz w:val="24"/>
          <w:specVanish w:val="0"/>
        </w:rPr>
        <w:lastRenderedPageBreak/>
        <w:t xml:space="preserve"> </w:t>
      </w:r>
      <w:r w:rsidR="00C20A8F">
        <w:rPr>
          <w:rStyle w:val="googqs-tidbit1"/>
          <w:iCs/>
          <w:sz w:val="24"/>
          <w:specVanish w:val="0"/>
        </w:rPr>
        <w:t xml:space="preserve"> P</w:t>
      </w:r>
      <w:r w:rsidR="00DF1DBE">
        <w:rPr>
          <w:rStyle w:val="googqs-tidbit1"/>
          <w:iCs/>
          <w:sz w:val="24"/>
          <w:specVanish w:val="0"/>
        </w:rPr>
        <w:t>raca doktorska</w:t>
      </w:r>
      <w:r w:rsidR="00C20A8F">
        <w:rPr>
          <w:rStyle w:val="googqs-tidbit1"/>
          <w:iCs/>
          <w:sz w:val="24"/>
          <w:specVanish w:val="0"/>
        </w:rPr>
        <w:t xml:space="preserve"> składa się</w:t>
      </w:r>
      <w:r w:rsidR="00DF1DBE">
        <w:rPr>
          <w:rStyle w:val="googqs-tidbit1"/>
          <w:iCs/>
          <w:sz w:val="24"/>
          <w:specVanish w:val="0"/>
        </w:rPr>
        <w:t xml:space="preserve"> </w:t>
      </w:r>
      <w:r w:rsidR="006F65B1">
        <w:rPr>
          <w:rStyle w:val="googqs-tidbit1"/>
          <w:iCs/>
          <w:sz w:val="24"/>
          <w:specVanish w:val="0"/>
        </w:rPr>
        <w:t xml:space="preserve">z kolekcji rzeźb, oraz pracy pisemnej pod tytułem: </w:t>
      </w:r>
      <w:r w:rsidR="00F514A5">
        <w:rPr>
          <w:rStyle w:val="googqs-tidbit1"/>
          <w:iCs/>
          <w:sz w:val="24"/>
          <w:specVanish w:val="0"/>
        </w:rPr>
        <w:t>„Treść i forma w rzeźbie”</w:t>
      </w:r>
      <w:r w:rsidR="006F65B1">
        <w:rPr>
          <w:rStyle w:val="googqs-tidbit1"/>
          <w:iCs/>
          <w:sz w:val="24"/>
          <w:specVanish w:val="0"/>
        </w:rPr>
        <w:t>.</w:t>
      </w:r>
      <w:r w:rsidR="00DF1DBE">
        <w:rPr>
          <w:rStyle w:val="googqs-tidbit1"/>
          <w:iCs/>
          <w:sz w:val="24"/>
          <w:specVanish w:val="0"/>
        </w:rPr>
        <w:t xml:space="preserve"> </w:t>
      </w:r>
      <w:r w:rsidR="006F65B1">
        <w:rPr>
          <w:rStyle w:val="googqs-tidbit1"/>
          <w:iCs/>
          <w:sz w:val="24"/>
          <w:specVanish w:val="0"/>
        </w:rPr>
        <w:t>Praca pisemna</w:t>
      </w:r>
      <w:r w:rsidR="00E571D5">
        <w:rPr>
          <w:rStyle w:val="googqs-tidbit1"/>
          <w:iCs/>
          <w:sz w:val="24"/>
          <w:specVanish w:val="0"/>
        </w:rPr>
        <w:t xml:space="preserve"> omawia związki i uwarunkowania jakie zachodzą pomiędzy  treścią i formą. </w:t>
      </w:r>
      <w:r w:rsidR="000F76BA">
        <w:rPr>
          <w:rStyle w:val="googqs-tidbit1"/>
          <w:iCs/>
          <w:sz w:val="24"/>
          <w:specVanish w:val="0"/>
        </w:rPr>
        <w:t xml:space="preserve">Autor przywołuje wypowiedzi znanych artystów i myślicieli którzy rozważali to zagadnienie, </w:t>
      </w:r>
      <w:r w:rsidR="003A78AD">
        <w:rPr>
          <w:rStyle w:val="googqs-tidbit1"/>
          <w:iCs/>
          <w:sz w:val="24"/>
          <w:specVanish w:val="0"/>
        </w:rPr>
        <w:t>a najbliższe  jest mu podejście Witkacego</w:t>
      </w:r>
      <w:r w:rsidR="00DE1D62">
        <w:rPr>
          <w:rStyle w:val="googqs-tidbit1"/>
          <w:iCs/>
          <w:sz w:val="24"/>
        </w:rPr>
        <w:t xml:space="preserve">, za którym </w:t>
      </w:r>
      <w:r w:rsidR="003A78AD">
        <w:rPr>
          <w:rStyle w:val="googqs-tidbit1"/>
          <w:iCs/>
          <w:sz w:val="24"/>
          <w:specVanish w:val="0"/>
        </w:rPr>
        <w:t xml:space="preserve"> stwierdza że</w:t>
      </w:r>
      <w:r w:rsidR="00DE1D62">
        <w:rPr>
          <w:rStyle w:val="googqs-tidbit1"/>
          <w:iCs/>
          <w:sz w:val="24"/>
        </w:rPr>
        <w:t>:</w:t>
      </w:r>
      <w:r w:rsidR="003A78AD">
        <w:rPr>
          <w:rStyle w:val="googqs-tidbit1"/>
          <w:iCs/>
          <w:sz w:val="24"/>
          <w:specVanish w:val="0"/>
        </w:rPr>
        <w:t xml:space="preserve"> „treścią dzieła nie jest zdolność  wywoływania czysto zmysłowego zadowolenia z powodu przyjemnych dla oka i ucha kombinacji barw i dźwięków, ani przedstawianie pod indywidualnym kątem widzenia świata zewnętrznego, ani też ilustracja uczuć zmysłowych. Geneza  prawdziwego dzieła sztuki czystej </w:t>
      </w:r>
      <w:r w:rsidR="00C010F0">
        <w:rPr>
          <w:rStyle w:val="googqs-tidbit1"/>
          <w:iCs/>
          <w:sz w:val="24"/>
        </w:rPr>
        <w:t xml:space="preserve"> </w:t>
      </w:r>
      <w:r w:rsidR="003A78AD">
        <w:rPr>
          <w:rStyle w:val="googqs-tidbit1"/>
          <w:iCs/>
          <w:sz w:val="24"/>
          <w:specVanish w:val="0"/>
        </w:rPr>
        <w:t>jest związana z istotą bytu, z Tajemnicą istnienia.</w:t>
      </w:r>
      <w:r w:rsidR="00A406D8">
        <w:rPr>
          <w:rStyle w:val="googqs-tidbit1"/>
          <w:iCs/>
          <w:sz w:val="24"/>
          <w:specVanish w:val="0"/>
        </w:rPr>
        <w:t>”</w:t>
      </w:r>
    </w:p>
    <w:p w:rsidR="00D83F94" w:rsidRDefault="001E4D6B" w:rsidP="00B415C2">
      <w:pPr>
        <w:jc w:val="center"/>
        <w:rPr>
          <w:rStyle w:val="googqs-tidbit1"/>
          <w:iCs/>
          <w:sz w:val="24"/>
        </w:rPr>
      </w:pPr>
      <w:r>
        <w:rPr>
          <w:rStyle w:val="googqs-tidbit1"/>
          <w:iCs/>
          <w:sz w:val="24"/>
        </w:rPr>
        <w:t>Grzegorz Niemyjski</w:t>
      </w:r>
      <w:r w:rsidR="00D83F94">
        <w:rPr>
          <w:rStyle w:val="googqs-tidbit1"/>
          <w:iCs/>
          <w:sz w:val="24"/>
        </w:rPr>
        <w:t xml:space="preserve"> podejmuje wyrażone w tytule</w:t>
      </w:r>
      <w:r>
        <w:rPr>
          <w:rStyle w:val="googqs-tidbit1"/>
          <w:iCs/>
          <w:sz w:val="24"/>
        </w:rPr>
        <w:t xml:space="preserve"> zagadnienie w kilku płaszczyznach, tak aby możliwie w pełni objąć wszystkie uwarunkowania jakim podlega temat współzależności treści z formą. Szeroko omawia ten obszar b</w:t>
      </w:r>
      <w:r w:rsidR="008C6397">
        <w:rPr>
          <w:rStyle w:val="googqs-tidbit1"/>
          <w:iCs/>
          <w:sz w:val="24"/>
        </w:rPr>
        <w:t>adań który był podejmowany</w:t>
      </w:r>
      <w:r>
        <w:rPr>
          <w:rStyle w:val="googqs-tidbit1"/>
          <w:iCs/>
          <w:sz w:val="24"/>
        </w:rPr>
        <w:t xml:space="preserve"> przez takich myślicieli jak: </w:t>
      </w:r>
      <w:r w:rsidR="00CE082C">
        <w:rPr>
          <w:rStyle w:val="googqs-tidbit1"/>
          <w:iCs/>
          <w:sz w:val="24"/>
        </w:rPr>
        <w:t xml:space="preserve"> Arystoteles, </w:t>
      </w:r>
      <w:r>
        <w:rPr>
          <w:rStyle w:val="googqs-tidbit1"/>
          <w:iCs/>
          <w:sz w:val="24"/>
        </w:rPr>
        <w:t>Martin Heidegger, Władysław Tatarkiewicz</w:t>
      </w:r>
      <w:r w:rsidR="00CE082C">
        <w:rPr>
          <w:rStyle w:val="googqs-tidbit1"/>
          <w:iCs/>
          <w:sz w:val="24"/>
        </w:rPr>
        <w:t xml:space="preserve">, Witold Gombrowicz, </w:t>
      </w:r>
      <w:r w:rsidR="004C1385">
        <w:rPr>
          <w:rStyle w:val="googqs-tidbit1"/>
          <w:iCs/>
          <w:sz w:val="24"/>
        </w:rPr>
        <w:t xml:space="preserve"> </w:t>
      </w:r>
      <w:r w:rsidR="00CE082C">
        <w:rPr>
          <w:rStyle w:val="googqs-tidbit1"/>
          <w:iCs/>
          <w:sz w:val="24"/>
        </w:rPr>
        <w:t>Karol Irzykowski, czy wspomniany już Stanisław Ignacy Witkiewicz. Ponadto konfrontuje te poglądy i poszukuje ich potwierdzenia w</w:t>
      </w:r>
      <w:r w:rsidR="008C6397">
        <w:rPr>
          <w:rStyle w:val="googqs-tidbit1"/>
          <w:iCs/>
          <w:sz w:val="24"/>
        </w:rPr>
        <w:t xml:space="preserve"> sztuce starożytnej, oraz w</w:t>
      </w:r>
      <w:r w:rsidR="00CE082C">
        <w:rPr>
          <w:rStyle w:val="googqs-tidbit1"/>
          <w:iCs/>
          <w:sz w:val="24"/>
        </w:rPr>
        <w:t xml:space="preserve"> twórczości uznanych artystów :  Alfonsa Mazurkiewicza, J</w:t>
      </w:r>
      <w:r w:rsidR="008C6397">
        <w:rPr>
          <w:rStyle w:val="googqs-tidbit1"/>
          <w:iCs/>
          <w:sz w:val="24"/>
        </w:rPr>
        <w:t>ana Berdyszaka, Jerzego Beresia.</w:t>
      </w:r>
      <w:r>
        <w:rPr>
          <w:rStyle w:val="googqs-tidbit1"/>
          <w:iCs/>
          <w:sz w:val="24"/>
        </w:rPr>
        <w:t xml:space="preserve"> </w:t>
      </w:r>
      <w:r w:rsidR="008C6397">
        <w:rPr>
          <w:rStyle w:val="googqs-tidbit1"/>
          <w:iCs/>
          <w:sz w:val="24"/>
        </w:rPr>
        <w:t xml:space="preserve">W dalszej części rozprawy poszukuje potwierdzenia dla swoich założeń </w:t>
      </w:r>
      <w:r w:rsidR="00854031">
        <w:rPr>
          <w:rStyle w:val="googqs-tidbit1"/>
          <w:iCs/>
          <w:sz w:val="24"/>
        </w:rPr>
        <w:t>u</w:t>
      </w:r>
      <w:r w:rsidR="008C6397">
        <w:rPr>
          <w:rStyle w:val="googqs-tidbit1"/>
          <w:iCs/>
          <w:sz w:val="24"/>
        </w:rPr>
        <w:t xml:space="preserve"> wybran</w:t>
      </w:r>
      <w:r w:rsidR="00854031">
        <w:rPr>
          <w:rStyle w:val="googqs-tidbit1"/>
          <w:iCs/>
          <w:sz w:val="24"/>
        </w:rPr>
        <w:t>y</w:t>
      </w:r>
      <w:r w:rsidR="008C6397">
        <w:rPr>
          <w:rStyle w:val="googqs-tidbit1"/>
          <w:iCs/>
          <w:sz w:val="24"/>
        </w:rPr>
        <w:t>ch ws</w:t>
      </w:r>
      <w:r w:rsidR="00AC1DB9">
        <w:rPr>
          <w:rStyle w:val="googqs-tidbit1"/>
          <w:iCs/>
          <w:sz w:val="24"/>
        </w:rPr>
        <w:t xml:space="preserve">półczesnych artystów </w:t>
      </w:r>
      <w:r w:rsidR="00854031">
        <w:rPr>
          <w:rStyle w:val="googqs-tidbit1"/>
          <w:iCs/>
          <w:sz w:val="24"/>
        </w:rPr>
        <w:t>środowiska wrocławskieg</w:t>
      </w:r>
      <w:r w:rsidR="00AC1DB9">
        <w:rPr>
          <w:rStyle w:val="googqs-tidbit1"/>
          <w:iCs/>
          <w:sz w:val="24"/>
        </w:rPr>
        <w:t xml:space="preserve">o. Niektórym z nich zadaje </w:t>
      </w:r>
      <w:r w:rsidR="00D83F94">
        <w:rPr>
          <w:rStyle w:val="googqs-tidbit1"/>
          <w:iCs/>
          <w:sz w:val="24"/>
        </w:rPr>
        <w:t>konkretne</w:t>
      </w:r>
      <w:r w:rsidR="00854031">
        <w:rPr>
          <w:rStyle w:val="googqs-tidbit1"/>
          <w:iCs/>
          <w:sz w:val="24"/>
        </w:rPr>
        <w:t xml:space="preserve"> pytanie dotyczące treści </w:t>
      </w:r>
      <w:r w:rsidR="00D83F94">
        <w:rPr>
          <w:rStyle w:val="googqs-tidbit1"/>
          <w:iCs/>
          <w:sz w:val="24"/>
        </w:rPr>
        <w:t xml:space="preserve">w ich </w:t>
      </w:r>
      <w:r w:rsidR="00854031">
        <w:rPr>
          <w:rStyle w:val="googqs-tidbit1"/>
          <w:iCs/>
          <w:sz w:val="24"/>
        </w:rPr>
        <w:t>własnej twórczości.</w:t>
      </w:r>
      <w:r w:rsidR="00AC1DB9">
        <w:rPr>
          <w:rStyle w:val="googqs-tidbit1"/>
          <w:iCs/>
          <w:sz w:val="24"/>
        </w:rPr>
        <w:t xml:space="preserve">  W końcowej części swej pisemnej pracy, opisuje swoje rzeźby. O</w:t>
      </w:r>
      <w:r w:rsidR="00413B03">
        <w:rPr>
          <w:rStyle w:val="googqs-tidbit1"/>
          <w:iCs/>
          <w:sz w:val="24"/>
        </w:rPr>
        <w:t>kreśla swoje zainteresowa</w:t>
      </w:r>
      <w:r w:rsidR="00AC1DB9">
        <w:rPr>
          <w:rStyle w:val="googqs-tidbit1"/>
          <w:iCs/>
          <w:sz w:val="24"/>
        </w:rPr>
        <w:t xml:space="preserve">nia, inspiracje  i motywacje. Formułuje własne credo artystyczne. </w:t>
      </w:r>
      <w:r w:rsidR="004C1385">
        <w:rPr>
          <w:rStyle w:val="googqs-tidbit1"/>
          <w:iCs/>
          <w:sz w:val="24"/>
        </w:rPr>
        <w:t>Pisze:</w:t>
      </w:r>
      <w:r w:rsidR="00FA518C">
        <w:rPr>
          <w:rStyle w:val="googqs-tidbit1"/>
          <w:iCs/>
          <w:sz w:val="24"/>
        </w:rPr>
        <w:t xml:space="preserve"> </w:t>
      </w:r>
      <w:r w:rsidR="004C1385">
        <w:rPr>
          <w:rStyle w:val="googqs-tidbit1"/>
          <w:iCs/>
          <w:sz w:val="24"/>
        </w:rPr>
        <w:t xml:space="preserve">„w moich rzeźbach nie poszukuję nowatorskich rozwiązań, trzymam się raczej osobistego przeżycia wyrażanego tradycyjnym warsztatem </w:t>
      </w:r>
      <w:r w:rsidR="00FA518C">
        <w:rPr>
          <w:rStyle w:val="googqs-tidbit1"/>
          <w:iCs/>
          <w:sz w:val="24"/>
        </w:rPr>
        <w:t xml:space="preserve">rzeźbiarskim.” Warsztat ten, rzeczywiście nie </w:t>
      </w:r>
      <w:r w:rsidR="00C82587">
        <w:rPr>
          <w:rStyle w:val="googqs-tidbit1"/>
          <w:iCs/>
          <w:sz w:val="24"/>
        </w:rPr>
        <w:t xml:space="preserve">zawiera wyszukanych </w:t>
      </w:r>
      <w:r w:rsidR="00413B03">
        <w:rPr>
          <w:rStyle w:val="googqs-tidbit1"/>
          <w:iCs/>
          <w:sz w:val="24"/>
        </w:rPr>
        <w:t>środków, żadnego misternego cyzelowania. J</w:t>
      </w:r>
      <w:r w:rsidR="00C82587">
        <w:rPr>
          <w:rStyle w:val="googqs-tidbit1"/>
          <w:iCs/>
          <w:sz w:val="24"/>
        </w:rPr>
        <w:t>est to ciesielska, solidna</w:t>
      </w:r>
      <w:r w:rsidR="00AC7EA8">
        <w:rPr>
          <w:rStyle w:val="googqs-tidbit1"/>
          <w:iCs/>
          <w:sz w:val="24"/>
        </w:rPr>
        <w:t>, pozornie</w:t>
      </w:r>
      <w:r w:rsidR="00C82587">
        <w:rPr>
          <w:rStyle w:val="googqs-tidbit1"/>
          <w:iCs/>
          <w:sz w:val="24"/>
        </w:rPr>
        <w:t xml:space="preserve"> prosta rzemieślnicza robota.</w:t>
      </w:r>
      <w:r w:rsidR="00413B03">
        <w:rPr>
          <w:rStyle w:val="googqs-tidbit1"/>
          <w:iCs/>
          <w:sz w:val="24"/>
        </w:rPr>
        <w:t xml:space="preserve"> Ale</w:t>
      </w:r>
      <w:r w:rsidR="00C82587">
        <w:rPr>
          <w:rStyle w:val="googqs-tidbit1"/>
          <w:iCs/>
          <w:sz w:val="24"/>
        </w:rPr>
        <w:t xml:space="preserve"> efekt tych kilku prostych cięć, zestawień i odrobiny</w:t>
      </w:r>
      <w:r w:rsidR="00413B03">
        <w:rPr>
          <w:rStyle w:val="googqs-tidbit1"/>
          <w:iCs/>
          <w:sz w:val="24"/>
        </w:rPr>
        <w:t xml:space="preserve"> koloru jest wyjątkowo uderzając</w:t>
      </w:r>
      <w:r w:rsidR="00C82587">
        <w:rPr>
          <w:rStyle w:val="googqs-tidbit1"/>
          <w:iCs/>
          <w:sz w:val="24"/>
        </w:rPr>
        <w:t>y</w:t>
      </w:r>
      <w:r w:rsidR="00413B03">
        <w:rPr>
          <w:rStyle w:val="googqs-tidbit1"/>
          <w:iCs/>
          <w:sz w:val="24"/>
        </w:rPr>
        <w:t xml:space="preserve">.  Oglądając „Pietę” Niemyjskiego, możemy odczuć  całą pełnię przedstawionego tematu. Wrażliwość autora </w:t>
      </w:r>
      <w:r w:rsidR="00D83F94">
        <w:rPr>
          <w:rStyle w:val="googqs-tidbit1"/>
          <w:iCs/>
          <w:sz w:val="24"/>
        </w:rPr>
        <w:t>prowadzi nas ku samej głębi i istoty</w:t>
      </w:r>
      <w:r w:rsidR="005D75E7">
        <w:rPr>
          <w:rStyle w:val="googqs-tidbit1"/>
          <w:iCs/>
          <w:sz w:val="24"/>
        </w:rPr>
        <w:t xml:space="preserve"> treści przeżycia jakiego doświadczył  i którym dzieli się z nami. Wydobywa z drewna te jego cechy</w:t>
      </w:r>
      <w:r w:rsidR="00AC7EA8">
        <w:rPr>
          <w:rStyle w:val="googqs-tidbit1"/>
          <w:iCs/>
          <w:sz w:val="24"/>
        </w:rPr>
        <w:t>,</w:t>
      </w:r>
      <w:r w:rsidR="005D75E7">
        <w:rPr>
          <w:rStyle w:val="googqs-tidbit1"/>
          <w:iCs/>
          <w:sz w:val="24"/>
        </w:rPr>
        <w:t xml:space="preserve"> których nie zawiera żaden inny materiał. Taką wrażliwość i umiejętność wyczucia materiału mogliśmy odnaleźć w pracach</w:t>
      </w:r>
      <w:r w:rsidR="00D83F94">
        <w:rPr>
          <w:rStyle w:val="googqs-tidbit1"/>
          <w:iCs/>
          <w:sz w:val="24"/>
        </w:rPr>
        <w:t xml:space="preserve"> tylko dojrzałych artystów, jak np.:</w:t>
      </w:r>
      <w:r w:rsidR="005D75E7">
        <w:rPr>
          <w:rStyle w:val="googqs-tidbit1"/>
          <w:iCs/>
          <w:sz w:val="24"/>
        </w:rPr>
        <w:t xml:space="preserve"> </w:t>
      </w:r>
      <w:r w:rsidR="00120CF4">
        <w:rPr>
          <w:rStyle w:val="googqs-tidbit1"/>
          <w:iCs/>
          <w:sz w:val="24"/>
        </w:rPr>
        <w:t>Antoniego Rząsy</w:t>
      </w:r>
      <w:r w:rsidR="00777278">
        <w:rPr>
          <w:rStyle w:val="googqs-tidbit1"/>
          <w:iCs/>
          <w:sz w:val="24"/>
        </w:rPr>
        <w:t>, Stanisława Kulona</w:t>
      </w:r>
      <w:r w:rsidR="00120CF4">
        <w:rPr>
          <w:rStyle w:val="googqs-tidbit1"/>
          <w:iCs/>
          <w:sz w:val="24"/>
        </w:rPr>
        <w:t xml:space="preserve"> czy też u niektórych twórców ludowych.</w:t>
      </w:r>
      <w:r w:rsidR="007B489B">
        <w:rPr>
          <w:rStyle w:val="googqs-tidbit1"/>
          <w:iCs/>
          <w:sz w:val="24"/>
        </w:rPr>
        <w:t xml:space="preserve"> </w:t>
      </w:r>
    </w:p>
    <w:p w:rsidR="00687260" w:rsidRDefault="007B489B" w:rsidP="00B415C2">
      <w:pPr>
        <w:jc w:val="center"/>
        <w:rPr>
          <w:rStyle w:val="googqs-tidbit1"/>
          <w:iCs/>
          <w:sz w:val="24"/>
        </w:rPr>
      </w:pPr>
      <w:r>
        <w:rPr>
          <w:rStyle w:val="googqs-tidbit1"/>
          <w:iCs/>
          <w:sz w:val="24"/>
        </w:rPr>
        <w:t xml:space="preserve"> W kompozycji „Kuszenie św. Antoniego” widzimy</w:t>
      </w:r>
      <w:r w:rsidR="00AC7EA8">
        <w:rPr>
          <w:rStyle w:val="googqs-tidbit1"/>
          <w:iCs/>
          <w:sz w:val="24"/>
        </w:rPr>
        <w:t>,</w:t>
      </w:r>
      <w:r>
        <w:rPr>
          <w:rStyle w:val="googqs-tidbit1"/>
          <w:iCs/>
          <w:sz w:val="24"/>
        </w:rPr>
        <w:t xml:space="preserve"> że Grzegorz Niemyjski </w:t>
      </w:r>
      <w:r w:rsidR="00B415C2">
        <w:rPr>
          <w:rStyle w:val="googqs-tidbit1"/>
          <w:iCs/>
          <w:sz w:val="24"/>
        </w:rPr>
        <w:t>aranżuje akc</w:t>
      </w:r>
      <w:r w:rsidR="00D83F94">
        <w:rPr>
          <w:rStyle w:val="googqs-tidbit1"/>
          <w:iCs/>
          <w:sz w:val="24"/>
        </w:rPr>
        <w:t>ję, scenę o określonej dramaturgii</w:t>
      </w:r>
      <w:r w:rsidR="00B415C2">
        <w:rPr>
          <w:rStyle w:val="googqs-tidbit1"/>
          <w:iCs/>
          <w:sz w:val="24"/>
        </w:rPr>
        <w:t xml:space="preserve">. To co jak wcześniej pokazał bardzo go inspiruje i czemu się chętnie poświęca. W tej pracy mamy ukazaną całą </w:t>
      </w:r>
      <w:r w:rsidR="00687260">
        <w:rPr>
          <w:rStyle w:val="googqs-tidbit1"/>
          <w:iCs/>
          <w:sz w:val="24"/>
        </w:rPr>
        <w:t xml:space="preserve">esencję </w:t>
      </w:r>
      <w:r w:rsidR="00B415C2">
        <w:rPr>
          <w:rStyle w:val="googqs-tidbit1"/>
          <w:iCs/>
          <w:sz w:val="24"/>
        </w:rPr>
        <w:t>histori</w:t>
      </w:r>
      <w:r w:rsidR="00687260">
        <w:rPr>
          <w:rStyle w:val="googqs-tidbit1"/>
          <w:iCs/>
          <w:sz w:val="24"/>
        </w:rPr>
        <w:t>i</w:t>
      </w:r>
      <w:r w:rsidR="00B415C2">
        <w:rPr>
          <w:rStyle w:val="googqs-tidbit1"/>
          <w:iCs/>
          <w:sz w:val="24"/>
        </w:rPr>
        <w:t xml:space="preserve"> konkretnego zdarzenia, a właściwie nie tyle zdarzenia co ciągle odbywającego się procesu tegoż  „kuszenia”. Scena niemal teatralna. Kilkuelementowa</w:t>
      </w:r>
      <w:r w:rsidR="00AC7EA8">
        <w:rPr>
          <w:rStyle w:val="googqs-tidbit1"/>
          <w:iCs/>
          <w:sz w:val="24"/>
        </w:rPr>
        <w:t xml:space="preserve"> kompozycja zawiera całą głębię</w:t>
      </w:r>
      <w:r w:rsidR="00B415C2">
        <w:rPr>
          <w:rStyle w:val="googqs-tidbit1"/>
          <w:iCs/>
          <w:sz w:val="24"/>
        </w:rPr>
        <w:t xml:space="preserve"> podjętego tematu. </w:t>
      </w:r>
      <w:r w:rsidR="00947AF7">
        <w:rPr>
          <w:rStyle w:val="googqs-tidbit1"/>
          <w:iCs/>
          <w:sz w:val="24"/>
        </w:rPr>
        <w:t xml:space="preserve">Także w innych  pracach </w:t>
      </w:r>
      <w:r w:rsidR="00413B03">
        <w:rPr>
          <w:rStyle w:val="googqs-tidbit1"/>
          <w:iCs/>
          <w:sz w:val="24"/>
        </w:rPr>
        <w:t xml:space="preserve"> </w:t>
      </w:r>
      <w:r w:rsidR="00947AF7">
        <w:rPr>
          <w:rStyle w:val="googqs-tidbit1"/>
          <w:iCs/>
          <w:sz w:val="24"/>
        </w:rPr>
        <w:t>omawianej kolekcji widzimy to zamiłowanie autora do budowania napięcia sytuacyjnego, po przez zestawianie odpowiednio dobranych form i tworzenia wrażenia ruchu jak w pracy „Deski i patyki”, bądź też wręcz zachęcania widza do u</w:t>
      </w:r>
      <w:r w:rsidR="00FA20A6">
        <w:rPr>
          <w:rStyle w:val="googqs-tidbit1"/>
          <w:iCs/>
          <w:sz w:val="24"/>
        </w:rPr>
        <w:t>działu</w:t>
      </w:r>
      <w:r w:rsidR="00947AF7">
        <w:rPr>
          <w:rStyle w:val="googqs-tidbit1"/>
          <w:iCs/>
          <w:sz w:val="24"/>
        </w:rPr>
        <w:t xml:space="preserve"> w tworzeniu </w:t>
      </w:r>
      <w:r w:rsidR="00FA20A6">
        <w:rPr>
          <w:rStyle w:val="googqs-tidbit1"/>
          <w:iCs/>
          <w:sz w:val="24"/>
        </w:rPr>
        <w:t>dzieła,</w:t>
      </w:r>
      <w:r w:rsidR="00687260">
        <w:rPr>
          <w:rStyle w:val="googqs-tidbit1"/>
          <w:iCs/>
          <w:sz w:val="24"/>
        </w:rPr>
        <w:t xml:space="preserve"> jak</w:t>
      </w:r>
      <w:r w:rsidR="00FA20A6">
        <w:rPr>
          <w:rStyle w:val="googqs-tidbit1"/>
          <w:iCs/>
          <w:sz w:val="24"/>
        </w:rPr>
        <w:t xml:space="preserve"> w</w:t>
      </w:r>
      <w:r w:rsidR="00947AF7">
        <w:rPr>
          <w:rStyle w:val="googqs-tidbit1"/>
          <w:iCs/>
          <w:sz w:val="24"/>
        </w:rPr>
        <w:t xml:space="preserve"> </w:t>
      </w:r>
      <w:r w:rsidR="00C82587">
        <w:rPr>
          <w:rStyle w:val="googqs-tidbit1"/>
          <w:iCs/>
          <w:sz w:val="24"/>
        </w:rPr>
        <w:t xml:space="preserve"> </w:t>
      </w:r>
      <w:r w:rsidR="00FA20A6">
        <w:rPr>
          <w:rStyle w:val="googqs-tidbit1"/>
          <w:iCs/>
          <w:sz w:val="24"/>
        </w:rPr>
        <w:t xml:space="preserve">pracy „Klocki”. To umiejętne wprowadzenie wrażenia ruchu , akcji do pozornie statycznej formy  jest oryginalnym rozwiązaniem  w dorobku autora. </w:t>
      </w:r>
      <w:r w:rsidR="002F4A5A">
        <w:rPr>
          <w:rStyle w:val="googqs-tidbit1"/>
          <w:iCs/>
          <w:sz w:val="24"/>
        </w:rPr>
        <w:t xml:space="preserve"> We wcześniejszych pracach zatytułowanych: „Prostujcie ścieżki” i „Oto człowiek”, widzimy </w:t>
      </w:r>
      <w:r w:rsidR="002F4A5A">
        <w:rPr>
          <w:rStyle w:val="googqs-tidbit1"/>
          <w:iCs/>
          <w:sz w:val="24"/>
        </w:rPr>
        <w:lastRenderedPageBreak/>
        <w:t xml:space="preserve">również próbę uchwycenia ruchu i napięcia formy. Nie tworzą jednak te kompozycje tak silnego oddziaływania emocjonalnego. Są może zbudowane nieco zbyt prostymi środkami. Nie zaskakują, nie angażują nas tak silnie pod względem emocjonalnym. </w:t>
      </w:r>
      <w:r w:rsidR="00777278">
        <w:rPr>
          <w:rStyle w:val="googqs-tidbit1"/>
          <w:iCs/>
          <w:sz w:val="24"/>
        </w:rPr>
        <w:t>Ciekawym, oryginalnym rozwiązaniem formalnym są za to nieco mniejsze prace „Amen” i  „Szczelina”, umiejętnie  kontrastujące dwa elementy  z których są zbudowane.</w:t>
      </w:r>
    </w:p>
    <w:p w:rsidR="005B62D4" w:rsidRDefault="00687260" w:rsidP="003B7690">
      <w:pPr>
        <w:jc w:val="center"/>
        <w:rPr>
          <w:rStyle w:val="googqs-tidbit1"/>
          <w:iCs/>
          <w:sz w:val="24"/>
          <w:specVanish w:val="0"/>
        </w:rPr>
      </w:pPr>
      <w:r>
        <w:rPr>
          <w:rStyle w:val="googqs-tidbit1"/>
          <w:iCs/>
          <w:sz w:val="24"/>
          <w:specVanish w:val="0"/>
        </w:rPr>
        <w:t>Jeszcze inne prace: „Dziewczynko wstań” i „Św. Andrzej” powstałe z inspiracji religijnej, wyjątkowo silnie stymulującej autora, są równie ekspresyj</w:t>
      </w:r>
      <w:r w:rsidR="003B7690">
        <w:rPr>
          <w:rStyle w:val="googqs-tidbit1"/>
          <w:iCs/>
          <w:sz w:val="24"/>
        </w:rPr>
        <w:t>ne, co proste w swojej budowie. Pełna poetyckiej liryki postać tytułowej Dziewczynki wydaje się być uosobieniem cierpiącego człowieka, pomimo bardzo ogólnego</w:t>
      </w:r>
      <w:r w:rsidR="00AC7EA8">
        <w:rPr>
          <w:rStyle w:val="googqs-tidbit1"/>
          <w:iCs/>
          <w:sz w:val="24"/>
        </w:rPr>
        <w:t>,</w:t>
      </w:r>
      <w:r w:rsidR="003B7690">
        <w:rPr>
          <w:rStyle w:val="googqs-tidbit1"/>
          <w:iCs/>
          <w:sz w:val="24"/>
        </w:rPr>
        <w:t xml:space="preserve"> syntetycznego kształtu</w:t>
      </w:r>
      <w:r w:rsidR="00AC7EA8">
        <w:rPr>
          <w:rStyle w:val="googqs-tidbit1"/>
          <w:iCs/>
          <w:sz w:val="24"/>
        </w:rPr>
        <w:t>, a</w:t>
      </w:r>
      <w:r w:rsidR="003B7690">
        <w:rPr>
          <w:rStyle w:val="googqs-tidbit1"/>
          <w:iCs/>
          <w:sz w:val="24"/>
        </w:rPr>
        <w:t xml:space="preserve"> „Św. Andrzej</w:t>
      </w:r>
      <w:r w:rsidR="00AC7EA8">
        <w:rPr>
          <w:rStyle w:val="googqs-tidbit1"/>
          <w:iCs/>
          <w:sz w:val="24"/>
        </w:rPr>
        <w:t>”</w:t>
      </w:r>
      <w:r w:rsidR="001017F2">
        <w:rPr>
          <w:rStyle w:val="googqs-tidbit1"/>
          <w:iCs/>
          <w:sz w:val="24"/>
        </w:rPr>
        <w:t xml:space="preserve"> </w:t>
      </w:r>
      <w:bookmarkStart w:id="0" w:name="_GoBack"/>
      <w:bookmarkEnd w:id="0"/>
      <w:r w:rsidR="003B7690">
        <w:rPr>
          <w:rStyle w:val="googqs-tidbit1"/>
          <w:iCs/>
          <w:sz w:val="24"/>
        </w:rPr>
        <w:t xml:space="preserve"> emanuje męską siłą i witalnością chociaż jest brutalnie krzyżowany, prostymi belkami. </w:t>
      </w:r>
    </w:p>
    <w:p w:rsidR="00C726DF" w:rsidRDefault="005B62D4" w:rsidP="00B415C2">
      <w:pPr>
        <w:jc w:val="center"/>
        <w:rPr>
          <w:rStyle w:val="googqs-tidbit1"/>
          <w:iCs/>
          <w:sz w:val="24"/>
          <w:specVanish w:val="0"/>
        </w:rPr>
      </w:pPr>
      <w:r>
        <w:rPr>
          <w:rStyle w:val="googqs-tidbit1"/>
          <w:iCs/>
          <w:sz w:val="24"/>
        </w:rPr>
        <w:t xml:space="preserve">Grzegorz Niemyjski  </w:t>
      </w:r>
      <w:r>
        <w:rPr>
          <w:rStyle w:val="googqs-tidbit1"/>
          <w:iCs/>
          <w:sz w:val="24"/>
        </w:rPr>
        <w:t>jest rzeźbiarzem pracującym w sposób konsekwentny i dojrzały. Tworzy prace oryginalne, umiejętnie operując środkami formalnymi.</w:t>
      </w:r>
      <w:r w:rsidR="002F6543">
        <w:rPr>
          <w:rStyle w:val="googqs-tidbit1"/>
          <w:iCs/>
          <w:sz w:val="24"/>
        </w:rPr>
        <w:t xml:space="preserve">  </w:t>
      </w:r>
      <w:r w:rsidR="00777278">
        <w:rPr>
          <w:rStyle w:val="googqs-tidbit1"/>
          <w:iCs/>
          <w:sz w:val="24"/>
        </w:rPr>
        <w:t>S</w:t>
      </w:r>
      <w:r w:rsidR="00720916">
        <w:rPr>
          <w:rStyle w:val="googqs-tidbit1"/>
          <w:iCs/>
          <w:sz w:val="24"/>
          <w:specVanish w:val="0"/>
        </w:rPr>
        <w:t>iła wy</w:t>
      </w:r>
      <w:r w:rsidR="00777278">
        <w:rPr>
          <w:rStyle w:val="googqs-tidbit1"/>
          <w:iCs/>
          <w:sz w:val="24"/>
        </w:rPr>
        <w:t>razu tych rzeźb</w:t>
      </w:r>
      <w:r w:rsidR="0089696D">
        <w:rPr>
          <w:rStyle w:val="googqs-tidbit1"/>
          <w:iCs/>
          <w:sz w:val="24"/>
          <w:specVanish w:val="0"/>
        </w:rPr>
        <w:t xml:space="preserve"> porównywalna</w:t>
      </w:r>
      <w:r w:rsidR="00777278">
        <w:rPr>
          <w:rStyle w:val="googqs-tidbit1"/>
          <w:iCs/>
          <w:sz w:val="24"/>
        </w:rPr>
        <w:t xml:space="preserve"> jest</w:t>
      </w:r>
      <w:r w:rsidR="0089696D">
        <w:rPr>
          <w:rStyle w:val="googqs-tidbit1"/>
          <w:iCs/>
          <w:sz w:val="24"/>
          <w:specVanish w:val="0"/>
        </w:rPr>
        <w:t xml:space="preserve"> z </w:t>
      </w:r>
      <w:r w:rsidR="00720916">
        <w:rPr>
          <w:rStyle w:val="googqs-tidbit1"/>
          <w:iCs/>
          <w:sz w:val="24"/>
          <w:specVanish w:val="0"/>
        </w:rPr>
        <w:t xml:space="preserve"> rzeźbami</w:t>
      </w:r>
      <w:r w:rsidR="0089696D">
        <w:rPr>
          <w:rStyle w:val="googqs-tidbit1"/>
          <w:iCs/>
          <w:sz w:val="24"/>
          <w:specVanish w:val="0"/>
        </w:rPr>
        <w:t xml:space="preserve"> artystów</w:t>
      </w:r>
      <w:r w:rsidR="00081556">
        <w:rPr>
          <w:rStyle w:val="googqs-tidbit1"/>
          <w:iCs/>
          <w:sz w:val="24"/>
          <w:specVanish w:val="0"/>
        </w:rPr>
        <w:t>,</w:t>
      </w:r>
      <w:r w:rsidR="0089696D">
        <w:rPr>
          <w:rStyle w:val="googqs-tidbit1"/>
          <w:iCs/>
          <w:sz w:val="24"/>
          <w:specVanish w:val="0"/>
        </w:rPr>
        <w:t xml:space="preserve"> których</w:t>
      </w:r>
      <w:r w:rsidR="00777278">
        <w:rPr>
          <w:rStyle w:val="googqs-tidbit1"/>
          <w:iCs/>
          <w:sz w:val="24"/>
        </w:rPr>
        <w:t xml:space="preserve"> Niemyjski</w:t>
      </w:r>
      <w:r w:rsidR="0089696D">
        <w:rPr>
          <w:rStyle w:val="googqs-tidbit1"/>
          <w:iCs/>
          <w:sz w:val="24"/>
          <w:specVanish w:val="0"/>
        </w:rPr>
        <w:t xml:space="preserve"> przywołuje jako inspirujących dla swej twórczości</w:t>
      </w:r>
      <w:r w:rsidR="00777278">
        <w:rPr>
          <w:rStyle w:val="googqs-tidbit1"/>
          <w:iCs/>
          <w:sz w:val="24"/>
        </w:rPr>
        <w:t xml:space="preserve"> – Jerzego </w:t>
      </w:r>
      <w:r w:rsidR="002F6543">
        <w:rPr>
          <w:rStyle w:val="googqs-tidbit1"/>
          <w:iCs/>
          <w:sz w:val="24"/>
        </w:rPr>
        <w:t>Beresia czy</w:t>
      </w:r>
      <w:r w:rsidR="00777278">
        <w:rPr>
          <w:rStyle w:val="googqs-tidbit1"/>
          <w:iCs/>
          <w:sz w:val="24"/>
        </w:rPr>
        <w:t xml:space="preserve"> Adama Smolanę</w:t>
      </w:r>
      <w:r w:rsidR="0089696D">
        <w:rPr>
          <w:rStyle w:val="googqs-tidbit1"/>
          <w:iCs/>
          <w:sz w:val="24"/>
          <w:specVanish w:val="0"/>
        </w:rPr>
        <w:t>.</w:t>
      </w:r>
      <w:r w:rsidR="00720916">
        <w:rPr>
          <w:rStyle w:val="googqs-tidbit1"/>
          <w:iCs/>
          <w:sz w:val="24"/>
          <w:specVanish w:val="0"/>
        </w:rPr>
        <w:t xml:space="preserve"> </w:t>
      </w:r>
      <w:r w:rsidR="00C726DF">
        <w:rPr>
          <w:rStyle w:val="googqs-tidbit1"/>
          <w:iCs/>
          <w:sz w:val="24"/>
          <w:specVanish w:val="0"/>
        </w:rPr>
        <w:t xml:space="preserve"> </w:t>
      </w:r>
    </w:p>
    <w:p w:rsidR="00B14A7F" w:rsidRDefault="002F6543">
      <w:pPr>
        <w:rPr>
          <w:rStyle w:val="googqs-tidbit1"/>
          <w:iCs/>
          <w:sz w:val="24"/>
          <w:specVanish w:val="0"/>
        </w:rPr>
      </w:pPr>
      <w:r>
        <w:rPr>
          <w:rStyle w:val="googqs-tidbit1"/>
          <w:iCs/>
          <w:sz w:val="24"/>
        </w:rPr>
        <w:t xml:space="preserve">W swej pracy teoretycznej wykazał wiedzę w uprawianej dyscyplinie artystycznej. Posiada umiejętność samodzielnego prowadzenia pracy, co ujawnił  w swej macierzystej  uczelni jak i </w:t>
      </w:r>
      <w:proofErr w:type="spellStart"/>
      <w:r>
        <w:rPr>
          <w:rStyle w:val="googqs-tidbit1"/>
          <w:iCs/>
          <w:sz w:val="24"/>
        </w:rPr>
        <w:t>i</w:t>
      </w:r>
      <w:proofErr w:type="spellEnd"/>
      <w:r>
        <w:rPr>
          <w:rStyle w:val="googqs-tidbit1"/>
          <w:iCs/>
          <w:sz w:val="24"/>
        </w:rPr>
        <w:t xml:space="preserve"> poza jej murami.</w:t>
      </w:r>
      <w:r w:rsidR="005B62D4">
        <w:rPr>
          <w:rStyle w:val="googqs-tidbit1"/>
          <w:iCs/>
          <w:sz w:val="24"/>
        </w:rPr>
        <w:t xml:space="preserve"> </w:t>
      </w:r>
      <w:r>
        <w:rPr>
          <w:rStyle w:val="googqs-tidbit1"/>
          <w:iCs/>
          <w:sz w:val="24"/>
        </w:rPr>
        <w:t xml:space="preserve"> W</w:t>
      </w:r>
      <w:r w:rsidR="00B14A7F">
        <w:rPr>
          <w:rStyle w:val="googqs-tidbit1"/>
          <w:iCs/>
          <w:sz w:val="24"/>
          <w:specVanish w:val="0"/>
        </w:rPr>
        <w:t xml:space="preserve"> pełni popieram wnio</w:t>
      </w:r>
      <w:r w:rsidR="00DE4FFB">
        <w:rPr>
          <w:rStyle w:val="googqs-tidbit1"/>
          <w:iCs/>
          <w:sz w:val="24"/>
          <w:specVanish w:val="0"/>
        </w:rPr>
        <w:t xml:space="preserve">sek o nadanie panu </w:t>
      </w:r>
      <w:r w:rsidR="003B7690">
        <w:rPr>
          <w:rStyle w:val="googqs-tidbit1"/>
          <w:iCs/>
          <w:sz w:val="24"/>
        </w:rPr>
        <w:t xml:space="preserve"> Grzegorzowi Niemyjskiemu </w:t>
      </w:r>
      <w:r w:rsidR="00B14A7F">
        <w:rPr>
          <w:rStyle w:val="googqs-tidbit1"/>
          <w:iCs/>
          <w:sz w:val="24"/>
          <w:specVanish w:val="0"/>
        </w:rPr>
        <w:t>stopnia doktora</w:t>
      </w:r>
      <w:r w:rsidR="003B7690">
        <w:rPr>
          <w:rStyle w:val="googqs-tidbit1"/>
          <w:iCs/>
          <w:sz w:val="24"/>
        </w:rPr>
        <w:t xml:space="preserve"> w dziedzinie sztuk plastycznych,</w:t>
      </w:r>
      <w:r w:rsidR="00B14A7F">
        <w:rPr>
          <w:rStyle w:val="googqs-tidbit1"/>
          <w:iCs/>
          <w:sz w:val="24"/>
          <w:specVanish w:val="0"/>
        </w:rPr>
        <w:t xml:space="preserve"> w dyscyplinie sztuk pięknych.</w:t>
      </w:r>
    </w:p>
    <w:p w:rsidR="003443B7" w:rsidRDefault="00B14A7F">
      <w:pPr>
        <w:rPr>
          <w:rStyle w:val="googqs-tidbit1"/>
          <w:iCs/>
          <w:sz w:val="24"/>
        </w:rPr>
      </w:pPr>
      <w:r>
        <w:rPr>
          <w:rStyle w:val="googqs-tidbit1"/>
          <w:iCs/>
          <w:sz w:val="24"/>
          <w:specVanish w:val="0"/>
        </w:rPr>
        <w:t xml:space="preserve">                                                                                              Prof.</w:t>
      </w:r>
      <w:r w:rsidR="00123068">
        <w:rPr>
          <w:rStyle w:val="googqs-tidbit1"/>
          <w:iCs/>
          <w:sz w:val="24"/>
          <w:specVanish w:val="0"/>
        </w:rPr>
        <w:t xml:space="preserve"> </w:t>
      </w:r>
      <w:proofErr w:type="spellStart"/>
      <w:r w:rsidR="00123068">
        <w:rPr>
          <w:rStyle w:val="googqs-tidbit1"/>
          <w:iCs/>
          <w:sz w:val="24"/>
          <w:specVanish w:val="0"/>
        </w:rPr>
        <w:t>nadzw</w:t>
      </w:r>
      <w:proofErr w:type="spellEnd"/>
      <w:r w:rsidR="00123068">
        <w:rPr>
          <w:rStyle w:val="googqs-tidbit1"/>
          <w:iCs/>
          <w:sz w:val="24"/>
          <w:specVanish w:val="0"/>
        </w:rPr>
        <w:t>.  Aleksander Zyśko</w:t>
      </w:r>
      <w:r>
        <w:rPr>
          <w:rStyle w:val="googqs-tidbit1"/>
          <w:iCs/>
          <w:sz w:val="24"/>
          <w:specVanish w:val="0"/>
        </w:rPr>
        <w:t xml:space="preserve"> </w:t>
      </w:r>
      <w:r w:rsidR="00D304E4">
        <w:rPr>
          <w:rStyle w:val="googqs-tidbit1"/>
          <w:iCs/>
          <w:sz w:val="24"/>
          <w:specVanish w:val="0"/>
        </w:rPr>
        <w:t xml:space="preserve"> </w:t>
      </w:r>
    </w:p>
    <w:p w:rsidR="00E30C3C" w:rsidRPr="00E30C3C" w:rsidRDefault="003C65E8">
      <w:pPr>
        <w:rPr>
          <w:iCs/>
          <w:sz w:val="24"/>
        </w:rPr>
      </w:pPr>
      <w:r>
        <w:rPr>
          <w:rStyle w:val="googqs-tidbit1"/>
          <w:iCs/>
          <w:sz w:val="24"/>
          <w:specVanish w:val="0"/>
        </w:rPr>
        <w:t xml:space="preserve"> </w:t>
      </w:r>
      <w:r w:rsidR="000E5D0A">
        <w:rPr>
          <w:rStyle w:val="googqs-tidbit1"/>
          <w:iCs/>
          <w:sz w:val="24"/>
          <w:specVanish w:val="0"/>
        </w:rPr>
        <w:t xml:space="preserve"> </w:t>
      </w:r>
    </w:p>
    <w:sectPr w:rsidR="00E30C3C" w:rsidRPr="00E30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5E" w:rsidRDefault="00ED7F5E" w:rsidP="009D47C2">
      <w:pPr>
        <w:spacing w:after="0" w:line="240" w:lineRule="auto"/>
      </w:pPr>
      <w:r>
        <w:separator/>
      </w:r>
    </w:p>
  </w:endnote>
  <w:endnote w:type="continuationSeparator" w:id="0">
    <w:p w:rsidR="00ED7F5E" w:rsidRDefault="00ED7F5E" w:rsidP="009D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5E" w:rsidRDefault="00ED7F5E" w:rsidP="009D47C2">
      <w:pPr>
        <w:spacing w:after="0" w:line="240" w:lineRule="auto"/>
      </w:pPr>
      <w:r>
        <w:separator/>
      </w:r>
    </w:p>
  </w:footnote>
  <w:footnote w:type="continuationSeparator" w:id="0">
    <w:p w:rsidR="00ED7F5E" w:rsidRDefault="00ED7F5E" w:rsidP="009D4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DF"/>
    <w:rsid w:val="00001D57"/>
    <w:rsid w:val="0003651B"/>
    <w:rsid w:val="00057CA4"/>
    <w:rsid w:val="000703CF"/>
    <w:rsid w:val="00081556"/>
    <w:rsid w:val="000A1A6F"/>
    <w:rsid w:val="000A234A"/>
    <w:rsid w:val="000B4263"/>
    <w:rsid w:val="000D528C"/>
    <w:rsid w:val="000E5D0A"/>
    <w:rsid w:val="000F76BA"/>
    <w:rsid w:val="001017F2"/>
    <w:rsid w:val="00120CF4"/>
    <w:rsid w:val="00123068"/>
    <w:rsid w:val="00162166"/>
    <w:rsid w:val="001A542C"/>
    <w:rsid w:val="001E4D6B"/>
    <w:rsid w:val="001F0C38"/>
    <w:rsid w:val="00230EE0"/>
    <w:rsid w:val="00277414"/>
    <w:rsid w:val="00286E76"/>
    <w:rsid w:val="002F4A5A"/>
    <w:rsid w:val="002F6543"/>
    <w:rsid w:val="003443B7"/>
    <w:rsid w:val="00351FBB"/>
    <w:rsid w:val="00377C7E"/>
    <w:rsid w:val="003A78AD"/>
    <w:rsid w:val="003B24CD"/>
    <w:rsid w:val="003B7690"/>
    <w:rsid w:val="003C52BF"/>
    <w:rsid w:val="003C65E8"/>
    <w:rsid w:val="003F6299"/>
    <w:rsid w:val="004127B5"/>
    <w:rsid w:val="00412A5C"/>
    <w:rsid w:val="00413B03"/>
    <w:rsid w:val="00416998"/>
    <w:rsid w:val="004876FD"/>
    <w:rsid w:val="00491639"/>
    <w:rsid w:val="004C1385"/>
    <w:rsid w:val="004D0BDB"/>
    <w:rsid w:val="004F3E27"/>
    <w:rsid w:val="00540A31"/>
    <w:rsid w:val="00544757"/>
    <w:rsid w:val="005A60EB"/>
    <w:rsid w:val="005B29EA"/>
    <w:rsid w:val="005B62D4"/>
    <w:rsid w:val="005D75E7"/>
    <w:rsid w:val="005F5255"/>
    <w:rsid w:val="006029EC"/>
    <w:rsid w:val="00607976"/>
    <w:rsid w:val="00663281"/>
    <w:rsid w:val="00687260"/>
    <w:rsid w:val="006F3D25"/>
    <w:rsid w:val="006F65B1"/>
    <w:rsid w:val="00720916"/>
    <w:rsid w:val="0075117D"/>
    <w:rsid w:val="00753AB3"/>
    <w:rsid w:val="007676B2"/>
    <w:rsid w:val="00777278"/>
    <w:rsid w:val="007A551F"/>
    <w:rsid w:val="007B489B"/>
    <w:rsid w:val="007B5AC7"/>
    <w:rsid w:val="007E7A10"/>
    <w:rsid w:val="00807CDF"/>
    <w:rsid w:val="00854031"/>
    <w:rsid w:val="0089696D"/>
    <w:rsid w:val="008B5F69"/>
    <w:rsid w:val="008C2D62"/>
    <w:rsid w:val="008C6397"/>
    <w:rsid w:val="008D164F"/>
    <w:rsid w:val="008D78C1"/>
    <w:rsid w:val="008E1531"/>
    <w:rsid w:val="00942346"/>
    <w:rsid w:val="00947AF7"/>
    <w:rsid w:val="009B2943"/>
    <w:rsid w:val="009C4033"/>
    <w:rsid w:val="009D47C2"/>
    <w:rsid w:val="009E2DFB"/>
    <w:rsid w:val="00A315AE"/>
    <w:rsid w:val="00A406D8"/>
    <w:rsid w:val="00AC1DB9"/>
    <w:rsid w:val="00AC7EA8"/>
    <w:rsid w:val="00B14A7F"/>
    <w:rsid w:val="00B415C2"/>
    <w:rsid w:val="00B77BDC"/>
    <w:rsid w:val="00B87BB3"/>
    <w:rsid w:val="00BA166D"/>
    <w:rsid w:val="00BB0122"/>
    <w:rsid w:val="00BE498F"/>
    <w:rsid w:val="00BE4E23"/>
    <w:rsid w:val="00BF632F"/>
    <w:rsid w:val="00C010F0"/>
    <w:rsid w:val="00C20A8F"/>
    <w:rsid w:val="00C726DF"/>
    <w:rsid w:val="00C82587"/>
    <w:rsid w:val="00CC2BC7"/>
    <w:rsid w:val="00CD1CC1"/>
    <w:rsid w:val="00CE082C"/>
    <w:rsid w:val="00D0156B"/>
    <w:rsid w:val="00D304E4"/>
    <w:rsid w:val="00D34D6A"/>
    <w:rsid w:val="00D412B9"/>
    <w:rsid w:val="00D46362"/>
    <w:rsid w:val="00D83F94"/>
    <w:rsid w:val="00D83FE8"/>
    <w:rsid w:val="00DE1D62"/>
    <w:rsid w:val="00DE4FFB"/>
    <w:rsid w:val="00DF1DBE"/>
    <w:rsid w:val="00E229CF"/>
    <w:rsid w:val="00E26CE1"/>
    <w:rsid w:val="00E30C3C"/>
    <w:rsid w:val="00E46E18"/>
    <w:rsid w:val="00E571D5"/>
    <w:rsid w:val="00E64BCD"/>
    <w:rsid w:val="00E958E7"/>
    <w:rsid w:val="00EB6E21"/>
    <w:rsid w:val="00EC29AE"/>
    <w:rsid w:val="00EC55A7"/>
    <w:rsid w:val="00ED3D46"/>
    <w:rsid w:val="00ED7F5E"/>
    <w:rsid w:val="00EE08D8"/>
    <w:rsid w:val="00F1476A"/>
    <w:rsid w:val="00F45486"/>
    <w:rsid w:val="00F514A5"/>
    <w:rsid w:val="00FA20A6"/>
    <w:rsid w:val="00FA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oogqs-tidbit1">
    <w:name w:val="goog_qs-tidbit1"/>
    <w:basedOn w:val="Domylnaczcionkaakapitu"/>
    <w:rsid w:val="00807CDF"/>
    <w:rPr>
      <w:vanish w:val="0"/>
      <w:webHidden w:val="0"/>
      <w:specVanish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7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47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47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oogqs-tidbit1">
    <w:name w:val="goog_qs-tidbit1"/>
    <w:basedOn w:val="Domylnaczcionkaakapitu"/>
    <w:rsid w:val="00807CDF"/>
    <w:rPr>
      <w:vanish w:val="0"/>
      <w:webHidden w:val="0"/>
      <w:specVanish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7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47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47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</cp:lastModifiedBy>
  <cp:revision>2</cp:revision>
  <cp:lastPrinted>2013-04-03T10:01:00Z</cp:lastPrinted>
  <dcterms:created xsi:type="dcterms:W3CDTF">2013-04-03T10:13:00Z</dcterms:created>
  <dcterms:modified xsi:type="dcterms:W3CDTF">2013-04-03T10:13:00Z</dcterms:modified>
</cp:coreProperties>
</file>