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ind w:left="2832" w:firstLine="708"/>
        <w:rPr/>
      </w:pPr>
      <w:r>
        <w:rPr/>
        <w:t>Uchwała nr   2</w:t>
      </w:r>
      <w:bookmarkStart w:id="0" w:name="_GoBack"/>
      <w:bookmarkEnd w:id="0"/>
    </w:p>
    <w:p>
      <w:pPr>
        <w:pStyle w:val="Normal"/>
        <w:ind w:left="2124" w:hanging="0"/>
        <w:rPr/>
      </w:pPr>
      <w:r>
        <w:rPr/>
        <w:t>Rady Dyscypliny Artystycznej z dnia  11.05.2020 roku</w:t>
      </w:r>
    </w:p>
    <w:p>
      <w:pPr>
        <w:pStyle w:val="Normal"/>
        <w:ind w:left="2124" w:hanging="0"/>
        <w:rPr/>
      </w:pPr>
      <w:r>
        <w:rPr/>
      </w:r>
    </w:p>
    <w:p>
      <w:pPr>
        <w:pStyle w:val="Normal"/>
        <w:ind w:left="2124" w:hanging="0"/>
        <w:rPr/>
      </w:pPr>
      <w:r>
        <w:rPr/>
      </w:r>
    </w:p>
    <w:p>
      <w:pPr>
        <w:pStyle w:val="Normal"/>
        <w:ind w:left="2124" w:hanging="0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W sprawie nadania stopnia doktora habilitowanego w dziedzinie sztuki,</w:t>
      </w:r>
    </w:p>
    <w:p>
      <w:pPr>
        <w:pStyle w:val="Normal"/>
        <w:jc w:val="center"/>
        <w:rPr>
          <w:b/>
          <w:b/>
        </w:rPr>
      </w:pPr>
      <w:r>
        <w:rPr>
          <w:b/>
        </w:rPr>
        <w:t>w dyscyplinie sztuki plastyczne i konserwacja dzieł sztuki</w:t>
      </w:r>
    </w:p>
    <w:p>
      <w:pPr>
        <w:pStyle w:val="Normal"/>
        <w:ind w:firstLine="708"/>
        <w:rPr>
          <w:b/>
          <w:b/>
        </w:rPr>
      </w:pPr>
      <w:r>
        <w:rPr>
          <w:b/>
        </w:rPr>
      </w:r>
    </w:p>
    <w:p>
      <w:pPr>
        <w:pStyle w:val="Normal"/>
        <w:ind w:left="2832" w:hanging="0"/>
        <w:rPr>
          <w:b/>
          <w:b/>
        </w:rPr>
      </w:pPr>
      <w:r>
        <w:rPr>
          <w:b/>
        </w:rPr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  <w:t>§1</w:t>
      </w:r>
    </w:p>
    <w:p>
      <w:pPr>
        <w:pStyle w:val="Normal"/>
        <w:jc w:val="both"/>
        <w:rPr/>
      </w:pPr>
      <w:r>
        <w:rPr/>
        <w:t xml:space="preserve">Na podstawie art. 179 ust. 2 oraz art. 179 ust. 3 pkt 2b) ustawy Przepisy wprowadzające ustawę- Prawo o szkolnictwie wyższym i nauce (tekst jednolity: Dz. U. z 2018 r. poz. 1669 ze zm.), zgodnie z art. 18 ust 1 oraz art. 18a ustawy o stopniach naukowych i tytule naukowym oraz o stopniach </w:t>
        <w:br/>
        <w:t>i tytule w zakresie sztuki ( tekst jednolity: Dz. U. z 2017 r., poz.1789 ze zm.) – Rada Dyscypliny Artystycznej po zapoznaniu się z uchwałą komisji habilitacyjnej, jej uzasadnieniem i pełną dokumentacją sprawy NADAJE PANI RENACIE PACYNIE stopień doktora habilitowanego w dziedzinie sztuki, w dyscyplinie sztuki plastyczne i konserwacja dzieł sztuki.</w:t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  <w:t>§2</w:t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Uchwała staje się prawomocna z dniem jej podjęcia.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832" w:firstLine="708"/>
        <w:rPr>
          <w:b/>
          <w:b/>
        </w:rPr>
      </w:pPr>
      <w:r>
        <w:rPr>
          <w:b/>
        </w:rPr>
        <w:t>Uzasadnienie</w:t>
      </w:r>
    </w:p>
    <w:p>
      <w:pPr>
        <w:pStyle w:val="Normal"/>
        <w:ind w:left="2832" w:firstLine="708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Wobec tego, że rozstrzygnięcie uwzględnia w całości żądanie strony, na podstawie art. 107§4 ustawy z dnia 14.06.1960 r. Kodeks postępowania administracyjnego (tekst jednolity: Dz. U. z 2018r. poz. 2096 ze zm.) odstąpiono od uzasadnienia niniejszej uchwały.</w:t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2580640</wp:posOffset>
            </wp:positionH>
            <wp:positionV relativeFrom="paragraph">
              <wp:posOffset>454025</wp:posOffset>
            </wp:positionV>
            <wp:extent cx="2705735" cy="1442085"/>
            <wp:effectExtent l="0" t="0" r="0" b="0"/>
            <wp:wrapNone/>
            <wp:docPr id="1" name="Obraz 1" descr="ASP papier firm laser_atr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ASP papier firm laser_atrament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1906" w:h="16838"/>
      <w:pgMar w:left="1800" w:right="1800" w:header="708" w:top="2127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1"/>
        <w:szCs w:val="21"/>
      </w:rPr>
    </w:pPr>
    <w:r>
      <w:rPr>
        <w:sz w:val="21"/>
        <w:szCs w:val="21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f4ea1"/>
    <w:pPr>
      <w:widowControl/>
      <w:bidi w:val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a57645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a57645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2fe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293c38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unhideWhenUsed/>
    <w:rsid w:val="00a57645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a57645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2feb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995f9e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paragraph" w:styleId="NormalWeb">
    <w:name w:val="Normal (Web)"/>
    <w:basedOn w:val="Normal"/>
    <w:uiPriority w:val="99"/>
    <w:unhideWhenUsed/>
    <w:qFormat/>
    <w:rsid w:val="00293c38"/>
    <w:pPr>
      <w:spacing w:before="150" w:after="150"/>
    </w:pPr>
    <w:rPr>
      <w:rFonts w:ascii="Times New Roman" w:hAnsi="Times New Roman" w:eastAsia="Times New Roman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LibreOffice/6.2.5.2$Windows_X86_64 LibreOffice_project/1ec314fa52f458adc18c4f025c545a4e8b22c159</Application>
  <Pages>1</Pages>
  <Words>177</Words>
  <Characters>982</Characters>
  <CharactersWithSpaces>1154</CharactersWithSpaces>
  <Paragraphs>10</Paragraphs>
  <Company>Akademia Sztuk Pięknych we Wrocławiu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REKTORAT</dc:creator>
  <dc:description/>
  <dc:language>pl-PL</dc:language>
  <cp:lastModifiedBy/>
  <cp:lastPrinted>2016-02-24T13:18:00Z</cp:lastPrinted>
  <dcterms:modified xsi:type="dcterms:W3CDTF">2020-05-12T15:08:57Z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Akademia Sztuk Pięknych we Wrocławiu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